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62" w:rsidRPr="009C7443" w:rsidRDefault="00F47662" w:rsidP="00F476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7662" w:rsidRPr="009C7443" w:rsidRDefault="00F47662" w:rsidP="00F476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</w:pPr>
      <w:bookmarkStart w:id="0" w:name="_GoBack"/>
      <w:proofErr w:type="spellStart"/>
      <w:r w:rsidRPr="009C74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Matluba</w:t>
      </w:r>
      <w:proofErr w:type="spellEnd"/>
      <w:r w:rsidRPr="009C74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 xml:space="preserve"> A. </w:t>
      </w:r>
      <w:proofErr w:type="spellStart"/>
      <w:r w:rsidRPr="009C74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Eshmirzaeva</w:t>
      </w:r>
      <w:bookmarkEnd w:id="0"/>
      <w:proofErr w:type="spellEnd"/>
      <w:r w:rsidRPr="009C74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,</w:t>
      </w:r>
    </w:p>
    <w:p w:rsidR="00F47662" w:rsidRPr="009C7443" w:rsidRDefault="00F47662" w:rsidP="00F476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9C74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Lecturer,</w:t>
      </w:r>
    </w:p>
    <w:p w:rsidR="00F47662" w:rsidRPr="009C7443" w:rsidRDefault="00F47662" w:rsidP="00F476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proofErr w:type="spellStart"/>
      <w:r w:rsidRPr="009C74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Karshi</w:t>
      </w:r>
      <w:proofErr w:type="spellEnd"/>
      <w:r w:rsidRPr="009C74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Engineering and Economics Institute</w:t>
      </w:r>
    </w:p>
    <w:p w:rsidR="00F47662" w:rsidRPr="009C7443" w:rsidRDefault="00F47662" w:rsidP="00F476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F47662" w:rsidRPr="009C7443" w:rsidRDefault="00F47662" w:rsidP="00F47662">
      <w:pPr>
        <w:pStyle w:val="berschrift2"/>
        <w:rPr>
          <w:rFonts w:eastAsia="Times New Roman"/>
          <w:lang w:val="en-US" w:eastAsia="ru-RU"/>
        </w:rPr>
      </w:pPr>
      <w:bookmarkStart w:id="1" w:name="_Toc532931474"/>
      <w:r w:rsidRPr="009C7443">
        <w:rPr>
          <w:rFonts w:eastAsia="Times New Roman"/>
          <w:lang w:val="en-US" w:eastAsia="ru-RU"/>
        </w:rPr>
        <w:t>Application Analogy Method in Formation Future Physics Teachers’ Competence at Universities</w:t>
      </w:r>
      <w:bookmarkEnd w:id="1"/>
    </w:p>
    <w:p w:rsidR="00F47662" w:rsidRPr="009C7443" w:rsidRDefault="00F47662" w:rsidP="00F47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</w:pPr>
    </w:p>
    <w:p w:rsidR="00F47662" w:rsidRPr="009C7443" w:rsidRDefault="00F47662" w:rsidP="00F47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</w:pPr>
      <w:r w:rsidRPr="009C74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 xml:space="preserve">Key words: </w:t>
      </w:r>
      <w:r w:rsidRPr="009C7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analogy method, competence, physical tasks, independent work.</w:t>
      </w:r>
    </w:p>
    <w:p w:rsidR="00F47662" w:rsidRDefault="00F47662" w:rsidP="00F47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</w:pPr>
    </w:p>
    <w:p w:rsidR="00F47662" w:rsidRPr="009C7443" w:rsidRDefault="00F47662" w:rsidP="00F47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</w:pPr>
      <w:r w:rsidRPr="009C74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Annotation:</w:t>
      </w:r>
      <w:r w:rsidRPr="009C7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 xml:space="preserve"> the paper analyzes for the first time the possibility of using the analogy method for the formation of competence of future physics teachers. It </w:t>
      </w:r>
      <w:proofErr w:type="gramStart"/>
      <w:r w:rsidRPr="009C7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is shown</w:t>
      </w:r>
      <w:proofErr w:type="gramEnd"/>
      <w:r w:rsidRPr="009C7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 xml:space="preserve"> that the use of analogy is useful for the rapid assimilation of educational material and in solving physical problems as well as for independent work of students.</w:t>
      </w:r>
    </w:p>
    <w:p w:rsidR="00F47662" w:rsidRPr="009C7443" w:rsidRDefault="00F47662" w:rsidP="00F476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Проблема преподавания физики волнует всех, в связи с реформой образования как у нас, так и за рубежом. Остро стоит вопрос, как преподавать физику в бакалавриате и магистратуре. Как найти правильные методики в новых условиях. В этом вопросе могут помочь физические аналогии (3,4). История физических наук дает много примеров применения аналогии при преподавании физики. 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национальной программе по подготовке кадров, принятой в нашей стране, обосновывается необходимость коренного ее реформирования, показаны стратегические направления развития и основные ожидаемые результаты (2).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парадигма образования должна быть ориентирована на формирование потребностей в постоянном пополнении и обновлении знаний, совершенствовании умений и навыков, их закреплении и превращении в компетенции (1,2). В частности, знаниевая парадигма образования должна быть пересмотрена с позиции компетентностного подхода.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компетентностей – одно из направлений модернизации общего образования. Современный студент высшей школы должен не только овладевать теми или иными знаниями, умениями и навыками, он должен уметь применить полученные знания в своей деятельности, в каких-то нестандартных ситуациях.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студента предполагает проявление по отношению к компетенции целого спектра его личностных качеств. «Понятие компетентность включает не только когнитивную и операционально-технологическую составляющие, но и мотивационную, этическую, социальную и поведенческую». То есть компетентность всегда окрашена качествами конкретного студента. Данных качеств может быть целый веер – от смысловых и связанных с целеполаганием (зачем мне необходима данная компетенция), до рефлексивно- оценочных (насколько успешно я применяю данную компетенцию в жизни) (8).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на аналогиях имеют большое значение в формирование компетенций будущих физиков потому, что приводят к взаимному обогащению разных дисциплин, также позволяют увидеть общие физические законы, лежащие в основе разных на первый взгляд явлений.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методологический прием и инструмент научного исследования аналогия была предметом серьезного интереса со стороны Максвелла (5). Дж. Максвелл сопоставил созданную им классическую теорию электромагнетизма с гидродинамикой несжимаемых жидкостей и подчеркнул значение такого подхода в науке: «Для составления физических представлений освоиться с существованием физических аналогий. Под физикой аналогий я понимаю то частное сходство между законами двух каких-нибудь областей науки, благодаря которому одна из них является иллюстрацией для другой». В дальнейшем именно аналогии было предназначено сыграть выдающуюся роль в исследованиях Максвелла по теории электромагнетизма. Аналогии, существующие между электрическими, механическими, акустическими и другими колебательными системами, давно с успехом используются физиками и техниками (6).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основанные на применении динамических аналогий (7), позволяют упростить выкладки и делают более обозримыми как промежуточные исследования, так и.их результаты. Сила этих методов выявляются в основном при анализах и расчетах сложных систем, в которых одновременно происходят, например, механические, электрические и акустические колебания. Аналоги бывают, полезны при анализе, в неисследованных областях. При помощи аналогий неизвестную систему можно сравнить с ранее изученной системой.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Фейнман в (9) показал, что </w:t>
      </w:r>
      <w:r w:rsidRPr="009C7443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применение </w: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электростати</w:t>
      </w:r>
      <w:r w:rsidRPr="009C7443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ческой аналогии </w: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(законы Гаусса и Пуассона) можно получит ответ на многие вопросы физики: например, поток тепла, натянутая мембрана, диффузия нейтронов, без вихревые течение жидкости, освещенности и т.п. 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работе </w:t>
      </w:r>
      <w:r w:rsidRPr="009C7443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рассмотрим </w: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метода аналогии при преподавании курса физики. Рассмотрим несколько примеров аналогии в различных областях физики. 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как удивительно похожи математические выражения закона тяготения Ньютона и закона Кулона. Вглядись в ним внимательно:  </w:t>
      </w:r>
      <w:r w:rsidRPr="009C744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85pt;height:31.05pt" o:ole="">
            <v:imagedata r:id="rId5" o:title=""/>
          </v:shape>
          <o:OLEObject Type="Embed" ProgID="Equation.3" ShapeID="_x0000_i1025" DrawAspect="Content" ObjectID="_1606738363" r:id="rId6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9C744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100" w:dyaOrig="620">
          <v:shape id="_x0000_i1026" type="#_x0000_t75" style="width:54.6pt;height:31.05pt" o:ole="">
            <v:imagedata r:id="rId7" o:title=""/>
          </v:shape>
          <o:OLEObject Type="Embed" ProgID="Equation.3" ShapeID="_x0000_i1026" DrawAspect="Content" ObjectID="_1606738364" r:id="rId8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 первых, они математически симметричны, простых и тем самим красивы. Во-вторых, несмотря на необыкновенную схожесть во внешней форме, между ними и есть различие: Мы незнаем частиц или тел, обладающих отрицательный массой, в то время как заряд могут имеет знака и «плюс», и «минус». Любопытное сходство этих законов было подмечено достаточно давно. Любопытно, законы Кулона и тяготения Ньютона не одинаково в своей родственной схожести. 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1915 году Скандинавский ученый Бьеркнес изучал колебания воздушных пузырьков в воде. Ему удалось показать, что два пузырька колеблющийся в воде и находящийся на расстоянии </w:t>
      </w:r>
      <w:r w:rsidRPr="009C74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друга, вступает определённое взаимодействие. Причина взаимодействия — это приводить к взаимному притяжению пузырьков, а сила притяжения оказывается какой, вы думали? Она в точности пропорциональным произведенного колебательных скоростей поверхностной пузырьков и обратно пропорционально квадрату расстояния между центрами пузырьков:  </w:t>
      </w:r>
      <w:r w:rsidRPr="009C744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60" w:dyaOrig="620">
          <v:shape id="_x0000_i1027" type="#_x0000_t75" style="width:83.15pt;height:31.05pt" o:ole="">
            <v:imagedata r:id="rId9" o:title=""/>
          </v:shape>
          <o:OLEObject Type="Embed" ProgID="Equation.3" ShapeID="_x0000_i1027" DrawAspect="Content" ObjectID="_1606738365" r:id="rId10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где </w:t>
      </w:r>
      <w:r w:rsidRPr="009C74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60" w:dyaOrig="360">
          <v:shape id="_x0000_i1028" type="#_x0000_t75" style="width:63.3pt;height:18.6pt" o:ole="">
            <v:imagedata r:id="rId11" o:title=""/>
          </v:shape>
          <o:OLEObject Type="Embed" ProgID="Equation.3" ShapeID="_x0000_i1028" DrawAspect="Content" ObjectID="_1606738366" r:id="rId12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где, </w:t>
      </w:r>
      <w:r w:rsidRPr="009C74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460" w:dyaOrig="360">
          <v:shape id="_x0000_i1029" type="#_x0000_t75" style="width:23.6pt;height:18.6pt" o:ole="">
            <v:imagedata r:id="rId13" o:title=""/>
          </v:shape>
          <o:OLEObject Type="Embed" ProgID="Equation.3" ShapeID="_x0000_i1029" DrawAspect="Content" ObjectID="_1606738367" r:id="rId14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-радиусы пузырьков, </w:t>
      </w:r>
      <w:r w:rsidRPr="009C74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" w:dyaOrig="260">
          <v:shape id="_x0000_i1030" type="#_x0000_t75" style="width:12.4pt;height:12.4pt" o:ole="">
            <v:imagedata r:id="rId15" o:title=""/>
          </v:shape>
          <o:OLEObject Type="Embed" ProgID="Equation.3" ShapeID="_x0000_i1030" DrawAspect="Content" ObjectID="_1606738368" r:id="rId16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-плотность воды, </w:t>
      </w:r>
      <w:r w:rsidRPr="009C74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" w:dyaOrig="260">
          <v:shape id="_x0000_i1031" type="#_x0000_t75" style="width:12.4pt;height:12.4pt" o:ole="">
            <v:imagedata r:id="rId17" o:title=""/>
          </v:shape>
          <o:OLEObject Type="Embed" ProgID="Equation.3" ShapeID="_x0000_i1031" DrawAspect="Content" ObjectID="_1606738369" r:id="rId18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-разность фаз колеблющих пузырьков. Здесь мы снова имеем дело с проявления аналогии. Если, разумеется, и серьезные различие в способ передачи взаимодействия в законах Кулона, Ньютона и Бьеркнес, но математическая форма при этом сохраняется. Почему так получается? Ответы мы не знаем. Возможно, в основу нашего мироздания положены несколько простых общих принципов, докопаться до которых мы пока не в состоянии. 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Поистине, удивительно многообразие колебательных процессов в нашей Вселенной. Волны морские, акустические, электромагнитные, гравитационные, сейсмические, плазменные, вольны в химических и биосистемах. Колеблются, мости, здания, вибрирующей корпуса кораблей, самолетов, дрожат стекла в окнах, резонируя на звук провозящего автомобиля. Нет возможности даже просто перечислять все известные волновые процессы.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только плазме существуют сотни различных типов колебаний. В работе (7) показали поразительные схожесть всех колебательных процессов, называемых гармоническими, и определяли на этой обширности частоты колебаний соответствующих их системы.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 из учебников курса физики уравнение гармонических колебаний имеет вид: </w:t>
      </w:r>
      <w:r w:rsidRPr="009C744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160" w:dyaOrig="380">
          <v:shape id="_x0000_i1032" type="#_x0000_t75" style="width:58.35pt;height:18.6pt" o:ole="">
            <v:imagedata r:id="rId19" o:title=""/>
          </v:shape>
          <o:OLEObject Type="Embed" ProgID="Equation.3" ShapeID="_x0000_i1032" DrawAspect="Content" ObjectID="_1606738370" r:id="rId20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где </w:t>
      </w:r>
      <w:r w:rsidRPr="009C744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800" w:dyaOrig="620">
          <v:shape id="_x0000_i1033" type="#_x0000_t75" style="width:39.7pt;height:31.05pt" o:ole="">
            <v:imagedata r:id="rId21" o:title=""/>
          </v:shape>
          <o:OLEObject Type="Embed" ProgID="Equation.3" ShapeID="_x0000_i1033" DrawAspect="Content" ObjectID="_1606738371" r:id="rId22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циклическая частота. Истинная частота при этом: </w:t>
      </w:r>
      <w:r w:rsidRPr="009C7443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780" w:dyaOrig="700">
          <v:shape id="_x0000_i1034" type="#_x0000_t75" style="width:88.15pt;height:36pt" o:ole="">
            <v:imagedata r:id="rId23" o:title=""/>
          </v:shape>
          <o:OLEObject Type="Embed" ProgID="Equation.3" ShapeID="_x0000_i1034" DrawAspect="Content" ObjectID="_1606738372" r:id="rId24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9C74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00" w:dyaOrig="279">
          <v:shape id="_x0000_i1035" type="#_x0000_t75" style="width:9.95pt;height:13.65pt" o:ole="">
            <v:imagedata r:id="rId25" o:title=""/>
          </v:shape>
          <o:OLEObject Type="Embed" ProgID="Equation.3" ShapeID="_x0000_i1035" DrawAspect="Content" ObjectID="_1606738373" r:id="rId26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жесткость пружины, </w:t>
      </w:r>
      <w:r w:rsidRPr="009C74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60" w:dyaOrig="220">
          <v:shape id="_x0000_i1036" type="#_x0000_t75" style="width:12.4pt;height:11.15pt" o:ole="">
            <v:imagedata r:id="rId27" o:title=""/>
          </v:shape>
          <o:OLEObject Type="Embed" ProgID="Equation.3" ShapeID="_x0000_i1036" DrawAspect="Content" ObjectID="_1606738374" r:id="rId28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масса. Полученная уравнение является достаточно общим. Студентам можно рекомендовать для самостоятельной работы рассчитать частота и период следующих гармонических колебаний:</w:t>
      </w:r>
    </w:p>
    <w:p w:rsidR="00F47662" w:rsidRPr="009C7443" w:rsidRDefault="00F47662" w:rsidP="00F47662">
      <w:pPr>
        <w:numPr>
          <w:ilvl w:val="0"/>
          <w:numId w:val="2"/>
        </w:numPr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колебаний математического маятника: 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180" w:dyaOrig="700">
          <v:shape id="_x0000_i1037" type="#_x0000_t75" style="width:59.6pt;height:36pt" o:ole="">
            <v:imagedata r:id="rId29" o:title=""/>
          </v:shape>
          <o:OLEObject Type="Embed" ProgID="Equation.3" ShapeID="_x0000_i1037" DrawAspect="Content" ObjectID="_1606738375" r:id="rId30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где </w:t>
      </w:r>
      <w:r w:rsidRPr="009C74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0" w:dyaOrig="340">
          <v:shape id="_x0000_i1038" type="#_x0000_t75" style="width:8.7pt;height:16.15pt" o:ole="">
            <v:imagedata r:id="rId31" o:title=""/>
          </v:shape>
          <o:OLEObject Type="Embed" ProgID="Equation.3" ShapeID="_x0000_i1038" DrawAspect="Content" ObjectID="_1606738376" r:id="rId32"/>
        </w:object>
      </w:r>
      <w:r w:rsidRPr="009C74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20" w:dyaOrig="260">
          <v:shape id="_x0000_i1039" type="#_x0000_t75" style="width:11.15pt;height:12.4pt" o:ole="">
            <v:imagedata r:id="rId33" o:title=""/>
          </v:shape>
          <o:OLEObject Type="Embed" ProgID="Equation.3" ShapeID="_x0000_i1039" DrawAspect="Content" ObjectID="_1606738377" r:id="rId34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ускорение свободного падения.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Частота колебаний бутылки в воде: 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380" w:dyaOrig="700">
          <v:shape id="_x0000_i1040" type="#_x0000_t75" style="width:68.3pt;height:36pt" o:ole="">
            <v:imagedata r:id="rId35" o:title=""/>
          </v:shape>
          <o:OLEObject Type="Embed" ProgID="Equation.3" ShapeID="_x0000_i1040" DrawAspect="Content" ObjectID="_1606738378" r:id="rId36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где </w:t>
      </w:r>
      <w:r w:rsidRPr="009C74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7443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масса бут</w: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елки, </w:t>
      </w:r>
      <w:r w:rsidRPr="009C74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" w:dyaOrig="260">
          <v:shape id="_x0000_i1041" type="#_x0000_t75" style="width:12.4pt;height:12.4pt" o:ole="">
            <v:imagedata r:id="rId37" o:title=""/>
          </v:shape>
          <o:OLEObject Type="Embed" ProgID="Equation.3" ShapeID="_x0000_i1041" DrawAspect="Content" ObjectID="_1606738379" r:id="rId38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-плотность воды, </w:t>
      </w:r>
      <w:r w:rsidRPr="009C74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80" w:dyaOrig="220">
          <v:shape id="_x0000_i1042" type="#_x0000_t75" style="width:8.7pt;height:11.15pt" o:ole="">
            <v:imagedata r:id="rId39" o:title=""/>
          </v:shape>
          <o:OLEObject Type="Embed" ProgID="Equation.3" ShapeID="_x0000_i1042" DrawAspect="Content" ObjectID="_1606738380" r:id="rId40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-поперечные сечение бутылки.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Частота колебаний камня в шахте: 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9C7443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560" w:dyaOrig="700">
          <v:shape id="_x0000_i1043" type="#_x0000_t75" style="width:78.2pt;height:36pt" o:ole="">
            <v:imagedata r:id="rId41" o:title=""/>
          </v:shape>
          <o:OLEObject Type="Embed" ProgID="Equation.3" ShapeID="_x0000_i1043" DrawAspect="Content" ObjectID="_1606738381" r:id="rId42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где </w:t>
      </w:r>
      <w:r w:rsidRPr="009C74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7443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гравитационная постоянная, </w:t>
      </w:r>
      <w:r w:rsidRPr="009C74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" w:dyaOrig="260">
          <v:shape id="_x0000_i1044" type="#_x0000_t75" style="width:12.4pt;height:12.4pt" o:ole="">
            <v:imagedata r:id="rId37" o:title=""/>
          </v:shape>
          <o:OLEObject Type="Embed" ProgID="Equation.3" ShapeID="_x0000_i1044" DrawAspect="Content" ObjectID="_1606738382" r:id="rId43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плотность камня.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4. </w: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Частота колебаний </w:t>
      </w:r>
      <w:r w:rsidRPr="009C7443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пуз</w: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7443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рька</w: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воде: 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640" w:dyaOrig="740">
          <v:shape id="_x0000_i1045" type="#_x0000_t75" style="width:63.3pt;height:28.55pt" o:ole="">
            <v:imagedata r:id="rId44" o:title=""/>
          </v:shape>
          <o:OLEObject Type="Embed" ProgID="Equation.3" ShapeID="_x0000_i1045" DrawAspect="Content" ObjectID="_1606738383" r:id="rId45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где </w:t>
      </w:r>
      <w:r w:rsidRPr="009C74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" w:dyaOrig="260">
          <v:shape id="_x0000_i1046" type="#_x0000_t75" style="width:12.4pt;height:12.4pt" o:ole="">
            <v:imagedata r:id="rId37" o:title=""/>
          </v:shape>
          <o:OLEObject Type="Embed" ProgID="Equation.3" ShapeID="_x0000_i1046" DrawAspect="Content" ObjectID="_1606738384" r:id="rId46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-плотность воды, </w:t>
      </w:r>
      <w:r w:rsidRPr="009C74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-радиус пузырька, </w:t>
      </w:r>
      <w:r w:rsidRPr="009C74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20">
          <v:shape id="_x0000_i1047" type="#_x0000_t75" style="width:12.4pt;height:11.15pt" o:ole="">
            <v:imagedata r:id="rId47" o:title=""/>
          </v:shape>
          <o:OLEObject Type="Embed" ProgID="Equation.3" ShapeID="_x0000_i1047" DrawAspect="Content" ObjectID="_1606738385" r:id="rId48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коэффицент поверхностного натяженя воды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Частота плазменных колебаний: 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840" w:dyaOrig="720">
          <v:shape id="_x0000_i1048" type="#_x0000_t75" style="width:64.55pt;height:26.05pt" o:ole="">
            <v:imagedata r:id="rId49" o:title=""/>
          </v:shape>
          <o:OLEObject Type="Embed" ProgID="Equation.3" ShapeID="_x0000_i1048" DrawAspect="Content" ObjectID="_1606738386" r:id="rId50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где </w:t>
      </w:r>
      <w:r w:rsidRPr="009C74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00" w:dyaOrig="220">
          <v:shape id="_x0000_i1049" type="#_x0000_t75" style="width:9.95pt;height:11.15pt" o:ole="">
            <v:imagedata r:id="rId51" o:title=""/>
          </v:shape>
          <o:OLEObject Type="Embed" ProgID="Equation.3" ShapeID="_x0000_i1049" DrawAspect="Content" ObjectID="_1606738387" r:id="rId52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частиц в плазме, </w:t>
      </w:r>
      <w:r w:rsidRPr="009C74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80" w:dyaOrig="220">
          <v:shape id="_x0000_i1050" type="#_x0000_t75" style="width:8.7pt;height:11.15pt" o:ole="">
            <v:imagedata r:id="rId53" o:title=""/>
          </v:shape>
          <o:OLEObject Type="Embed" ProgID="Equation.3" ShapeID="_x0000_i1050" DrawAspect="Content" ObjectID="_1606738388" r:id="rId54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заряд электрона, </w:t>
      </w:r>
      <w:r w:rsidRPr="009C74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20" w:dyaOrig="220">
          <v:shape id="_x0000_i1051" type="#_x0000_t75" style="width:21.1pt;height:11.15pt" o:ole="">
            <v:imagedata r:id="rId55" o:title=""/>
          </v:shape>
          <o:OLEObject Type="Embed" ProgID="Equation.3" ShapeID="_x0000_i1051" DrawAspect="Content" ObjectID="_1606738389" r:id="rId56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электрона.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Частота колебаний контура: </w:t>
      </w:r>
    </w:p>
    <w:p w:rsidR="00F47662" w:rsidRPr="009C7443" w:rsidRDefault="00F47662" w:rsidP="00F47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280" w:dyaOrig="660">
          <v:shape id="_x0000_i1052" type="#_x0000_t75" style="width:63.3pt;height:33.5pt" o:ole="">
            <v:imagedata r:id="rId57" o:title=""/>
          </v:shape>
          <o:OLEObject Type="Embed" ProgID="Equation.3" ShapeID="_x0000_i1052" DrawAspect="Content" ObjectID="_1606738390" r:id="rId58"/>
        </w:object>
      </w:r>
      <w:r w:rsidRPr="009C7443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t xml:space="preserve">  </w: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9C7443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400" w:dyaOrig="260">
          <v:shape id="_x0000_i1053" type="#_x0000_t75" style="width:19.85pt;height:13.65pt" o:ole="">
            <v:imagedata r:id="rId59" o:title=""/>
          </v:shape>
          <o:OLEObject Type="Embed" ProgID="Equation.3" ShapeID="_x0000_i1053" DrawAspect="Content" ObjectID="_1606738391" r:id="rId60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индуктивности, </w:t>
      </w:r>
      <w:r w:rsidRPr="009C74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20" w:dyaOrig="279">
          <v:shape id="_x0000_i1054" type="#_x0000_t75" style="width:21.1pt;height:13.65pt" o:ole="">
            <v:imagedata r:id="rId61" o:title=""/>
          </v:shape>
          <o:OLEObject Type="Embed" ProgID="Equation.3" ShapeID="_x0000_i1054" DrawAspect="Content" ObjectID="_1606738392" r:id="rId62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ёмкость.</w:t>
      </w:r>
    </w:p>
    <w:p w:rsidR="00F47662" w:rsidRPr="009C7443" w:rsidRDefault="00F47662" w:rsidP="00F47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аналогии при решении задач</w: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приводимой ниже табл.1 даны величены и формулы, связанные с прямолинейным движением, а в параллельном столбце- аналогичные величины и формулы, относящихся к вращению. Если держать в памяти эти аналогии, можно решать задачи на вращение так же просто, как это было показано (4). </w:t>
      </w:r>
    </w:p>
    <w:p w:rsidR="00F47662" w:rsidRPr="009C7443" w:rsidRDefault="00F47662" w:rsidP="00F47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62" w:rsidRPr="009C7443" w:rsidRDefault="00F47662" w:rsidP="00F47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относящиеся к равноускоренному вращению, решаются тем же способом, что и задачи на равноускоренное прямолинейное движение. Для иллюстрации рассмотрим следующие примеры.</w:t>
      </w:r>
    </w:p>
    <w:p w:rsidR="00F47662" w:rsidRPr="009C7443" w:rsidRDefault="00F47662" w:rsidP="00F47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62" w:rsidRPr="009C7443" w:rsidRDefault="00F47662" w:rsidP="00F47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Колесо велосипеда, первоначально неподвижное, под действием постоянного вращающего момента делает свой первый оборот за 4 сек.</w:t>
      </w:r>
    </w:p>
    <w:p w:rsidR="00F47662" w:rsidRPr="009C7443" w:rsidRDefault="00F47662" w:rsidP="00F47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угловое ускорение, время, в течение которого колесо сделает 4 оборота, и угловую скорость в конце этого времени.</w:t>
      </w:r>
    </w:p>
    <w:p w:rsidR="00F47662" w:rsidRPr="009C7443" w:rsidRDefault="00F47662" w:rsidP="00F47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 Полный оборот колеса равен 2</w:t>
      </w:r>
      <w:r w:rsidRPr="009C74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20" w:dyaOrig="220">
          <v:shape id="_x0000_i1055" type="#_x0000_t75" style="width:11.15pt;height:11.15pt" o:ole="">
            <v:imagedata r:id="rId63" o:title=""/>
          </v:shape>
          <o:OLEObject Type="Embed" ProgID="Equation.3" ShapeID="_x0000_i1055" DrawAspect="Content" ObjectID="_1606738393" r:id="rId64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радианов, в данном случае это есть угол поворота </w:t>
      </w:r>
      <w:r w:rsidRPr="009C74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20" w:dyaOrig="260">
          <v:shape id="_x0000_i1056" type="#_x0000_t75" style="width:11.15pt;height:12.4pt" o:ole="">
            <v:imagedata r:id="rId65" o:title=""/>
          </v:shape>
          <o:OLEObject Type="Embed" ProgID="Equation.3" ShapeID="_x0000_i1056" DrawAspect="Content" ObjectID="_1606738394" r:id="rId66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откуда </w:t>
      </w:r>
      <w:r w:rsidRPr="009C74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880" w:dyaOrig="279">
          <v:shape id="_x0000_i1057" type="#_x0000_t75" style="width:43.45pt;height:13.65pt" o:ole="">
            <v:imagedata r:id="rId67" o:title=""/>
          </v:shape>
          <o:OLEObject Type="Embed" ProgID="Equation.3" ShapeID="_x0000_i1057" DrawAspect="Content" ObjectID="_1606738395" r:id="rId68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рад/см. четыре оборота составляют угол в 8</w:t>
      </w:r>
      <w:r w:rsidRPr="009C74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20" w:dyaOrig="220">
          <v:shape id="_x0000_i1058" type="#_x0000_t75" style="width:11.15pt;height:11.15pt" o:ole="">
            <v:imagedata r:id="rId69" o:title=""/>
          </v:shape>
          <o:OLEObject Type="Embed" ProgID="Equation.3" ShapeID="_x0000_i1058" DrawAspect="Content" ObjectID="_1606738396" r:id="rId70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радианов. Применим ту же формулу:</w:t>
      </w:r>
    </w:p>
    <w:p w:rsidR="00F47662" w:rsidRPr="009C7443" w:rsidRDefault="00F47662" w:rsidP="00F47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74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20" w:dyaOrig="220">
          <v:shape id="_x0000_i1059" type="#_x0000_t75" style="width:11.15pt;height:11.15pt" o:ole="">
            <v:imagedata r:id="rId69" o:title=""/>
          </v:shape>
          <o:OLEObject Type="Embed" ProgID="Equation.3" ShapeID="_x0000_i1059" DrawAspect="Content" ObjectID="_1606738397" r:id="rId71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=(1/2)( </w:t>
      </w:r>
      <w:r w:rsidRPr="009C74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20" w:dyaOrig="220">
          <v:shape id="_x0000_i1060" type="#_x0000_t75" style="width:11.15pt;height:11.15pt" o:ole="">
            <v:imagedata r:id="rId69" o:title=""/>
          </v:shape>
          <o:OLEObject Type="Embed" ProgID="Equation.3" ShapeID="_x0000_i1060" DrawAspect="Content" ObjectID="_1606738398" r:id="rId72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/4)</w:t>
      </w:r>
      <w:r w:rsidRPr="009C74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C74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t</w:t>
      </w:r>
      <w:r w:rsidRPr="009C74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=64с</w:t>
      </w:r>
      <w:r w:rsidRPr="009C74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t=8с. Отсюда угловая скорость </w:t>
      </w:r>
      <w:r w:rsidRPr="009C74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820" w:dyaOrig="320">
          <v:shape id="_x0000_i1061" type="#_x0000_t75" style="width:140.3pt;height:16.15pt" o:ole="">
            <v:imagedata r:id="rId73" o:title=""/>
          </v:shape>
          <o:OLEObject Type="Embed" ProgID="Equation.3" ShapeID="_x0000_i1061" DrawAspect="Content" ObjectID="_1606738399" r:id="rId74"/>
        </w:object>
      </w:r>
      <w:r w:rsidRPr="009C74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0" w:dyaOrig="340">
          <v:shape id="_x0000_i1062" type="#_x0000_t75" style="width:8.7pt;height:17.4pt" o:ole="">
            <v:imagedata r:id="rId31" o:title=""/>
          </v:shape>
          <o:OLEObject Type="Embed" ProgID="Equation.3" ShapeID="_x0000_i1062" DrawAspect="Content" ObjectID="_1606738400" r:id="rId75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рад/сек.</w:t>
      </w:r>
    </w:p>
    <w:p w:rsidR="00F47662" w:rsidRPr="009C7443" w:rsidRDefault="00F47662" w:rsidP="00F47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Пусть велосипедное колесо в предыдущем примере движется под действием силы в 400</w:t>
      </w:r>
      <w:r w:rsidRPr="009C7443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60" w:dyaOrig="260">
          <v:shape id="_x0000_i1063" type="#_x0000_t75" style="width:12.4pt;height:12.4pt" o:ole="">
            <v:imagedata r:id="rId76" o:title=""/>
          </v:shape>
          <o:OLEObject Type="Embed" ProgID="Equation.3" ShapeID="_x0000_i1063" DrawAspect="Content" ObjectID="_1606738401" r:id="rId77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приложенной перпендикулярно к спице на расстоянии 20 см от оси. Найти момент инерции колеса.</w:t>
      </w:r>
    </w:p>
    <w:p w:rsidR="00F47662" w:rsidRPr="009C7443" w:rsidRDefault="00F47662" w:rsidP="00F47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Решение. Момент силы равен: </w:t>
      </w:r>
      <w:r w:rsidRPr="009C74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140" w:dyaOrig="320">
          <v:shape id="_x0000_i1064" type="#_x0000_t75" style="width:156.4pt;height:16.15pt" o:ole="">
            <v:imagedata r:id="rId78" o:title=""/>
          </v:shape>
          <o:OLEObject Type="Embed" ProgID="Equation.3" ShapeID="_x0000_i1064" DrawAspect="Content" ObjectID="_1606738402" r:id="rId79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т.е</w:t>
      </w:r>
    </w:p>
    <w:p w:rsidR="00F47662" w:rsidRPr="009C7443" w:rsidRDefault="00F47662" w:rsidP="00F47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620" w:dyaOrig="279">
          <v:shape id="_x0000_i1065" type="#_x0000_t75" style="width:131.6pt;height:13.65pt" o:ole="">
            <v:imagedata r:id="rId80" o:title=""/>
          </v:shape>
          <o:OLEObject Type="Embed" ProgID="Equation.3" ShapeID="_x0000_i1065" DrawAspect="Content" ObjectID="_1606738403" r:id="rId81"/>
        </w:objec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см; </w:t>
      </w:r>
      <w:r w:rsidRPr="009C74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799" w:dyaOrig="320">
          <v:shape id="_x0000_i1066" type="#_x0000_t75" style="width:140.3pt;height:16.15pt" o:ole="">
            <v:imagedata r:id="rId82" o:title=""/>
          </v:shape>
          <o:OLEObject Type="Embed" ProgID="Equation.3" ShapeID="_x0000_i1066" DrawAspect="Content" ObjectID="_1606738404" r:id="rId83"/>
        </w:object>
      </w:r>
    </w:p>
    <w:p w:rsidR="00F47662" w:rsidRDefault="00F47662" w:rsidP="00F4766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F47662" w:rsidRDefault="00F47662" w:rsidP="00F476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7662" w:rsidRPr="009C7443" w:rsidRDefault="00F47662" w:rsidP="00F4766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1</w:t>
      </w:r>
    </w:p>
    <w:p w:rsidR="00F47662" w:rsidRPr="009C7443" w:rsidRDefault="00F47662" w:rsidP="00F476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Аналогия между прямолинейным и вращательным движением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9"/>
        <w:gridCol w:w="1485"/>
        <w:gridCol w:w="24"/>
        <w:gridCol w:w="2333"/>
        <w:gridCol w:w="1874"/>
      </w:tblGrid>
      <w:tr w:rsidR="00F47662" w:rsidRPr="009C7443" w:rsidTr="00B15F6F">
        <w:tc>
          <w:tcPr>
            <w:tcW w:w="5097" w:type="dxa"/>
            <w:gridSpan w:val="3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Прямолинейное движение</w:t>
            </w:r>
          </w:p>
        </w:tc>
        <w:tc>
          <w:tcPr>
            <w:tcW w:w="4474" w:type="dxa"/>
            <w:gridSpan w:val="3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Вращательное движение</w:t>
            </w:r>
          </w:p>
        </w:tc>
      </w:tr>
      <w:tr w:rsidR="00F47662" w:rsidRPr="009C7443" w:rsidTr="00B15F6F">
        <w:tc>
          <w:tcPr>
            <w:tcW w:w="3610" w:type="dxa"/>
            <w:gridSpan w:val="2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1487" w:type="dxa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536" w:type="dxa"/>
            <w:gridSpan w:val="2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Момент инерции</w:t>
            </w:r>
          </w:p>
        </w:tc>
        <w:tc>
          <w:tcPr>
            <w:tcW w:w="1938" w:type="dxa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</w:t>
            </w:r>
          </w:p>
        </w:tc>
      </w:tr>
      <w:tr w:rsidR="00F47662" w:rsidRPr="009C7443" w:rsidTr="00B15F6F">
        <w:tc>
          <w:tcPr>
            <w:tcW w:w="3610" w:type="dxa"/>
            <w:gridSpan w:val="2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1487" w:type="dxa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536" w:type="dxa"/>
            <w:gridSpan w:val="2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Момент силы </w:t>
            </w:r>
          </w:p>
        </w:tc>
        <w:tc>
          <w:tcPr>
            <w:tcW w:w="1938" w:type="dxa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</w:t>
            </w:r>
          </w:p>
        </w:tc>
      </w:tr>
      <w:tr w:rsidR="00F47662" w:rsidRPr="009C7443" w:rsidTr="00B15F6F">
        <w:tc>
          <w:tcPr>
            <w:tcW w:w="3610" w:type="dxa"/>
            <w:gridSpan w:val="2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Длина пути </w:t>
            </w:r>
          </w:p>
        </w:tc>
        <w:tc>
          <w:tcPr>
            <w:tcW w:w="1487" w:type="dxa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2536" w:type="dxa"/>
            <w:gridSpan w:val="2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Угол </w:t>
            </w:r>
          </w:p>
        </w:tc>
        <w:tc>
          <w:tcPr>
            <w:tcW w:w="1938" w:type="dxa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20" w:dyaOrig="260">
                <v:shape id="_x0000_i1067" type="#_x0000_t75" style="width:11.15pt;height:12.4pt" o:ole="">
                  <v:imagedata r:id="rId84" o:title=""/>
                </v:shape>
                <o:OLEObject Type="Embed" ProgID="Equation.3" ShapeID="_x0000_i1067" DrawAspect="Content" ObjectID="_1606738405" r:id="rId85"/>
              </w:object>
            </w:r>
          </w:p>
        </w:tc>
      </w:tr>
      <w:tr w:rsidR="00F47662" w:rsidRPr="009C7443" w:rsidTr="00B15F6F">
        <w:tc>
          <w:tcPr>
            <w:tcW w:w="3610" w:type="dxa"/>
            <w:gridSpan w:val="2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Скорость </w:t>
            </w:r>
          </w:p>
        </w:tc>
        <w:tc>
          <w:tcPr>
            <w:tcW w:w="1487" w:type="dxa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9C744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00" w:dyaOrig="220">
                <v:shape id="_x0000_i1068" type="#_x0000_t75" style="width:9.95pt;height:11.15pt" o:ole="">
                  <v:imagedata r:id="rId86" o:title=""/>
                </v:shape>
                <o:OLEObject Type="Embed" ProgID="Equation.3" ShapeID="_x0000_i1068" DrawAspect="Content" ObjectID="_1606738406" r:id="rId87"/>
              </w:object>
            </w:r>
          </w:p>
        </w:tc>
        <w:tc>
          <w:tcPr>
            <w:tcW w:w="2536" w:type="dxa"/>
            <w:gridSpan w:val="2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Угловая скорость</w:t>
            </w:r>
          </w:p>
        </w:tc>
        <w:tc>
          <w:tcPr>
            <w:tcW w:w="1938" w:type="dxa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40" w:dyaOrig="220">
                <v:shape id="_x0000_i1069" type="#_x0000_t75" style="width:12.4pt;height:11.15pt" o:ole="">
                  <v:imagedata r:id="rId88" o:title=""/>
                </v:shape>
                <o:OLEObject Type="Embed" ProgID="Equation.3" ShapeID="_x0000_i1069" DrawAspect="Content" ObjectID="_1606738407" r:id="rId89"/>
              </w:object>
            </w:r>
          </w:p>
        </w:tc>
      </w:tr>
      <w:tr w:rsidR="00F47662" w:rsidRPr="009C7443" w:rsidTr="00B15F6F">
        <w:tc>
          <w:tcPr>
            <w:tcW w:w="3610" w:type="dxa"/>
            <w:gridSpan w:val="2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Ускорение </w:t>
            </w:r>
          </w:p>
        </w:tc>
        <w:tc>
          <w:tcPr>
            <w:tcW w:w="1487" w:type="dxa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536" w:type="dxa"/>
            <w:gridSpan w:val="2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Угловое ускорение </w:t>
            </w:r>
          </w:p>
        </w:tc>
        <w:tc>
          <w:tcPr>
            <w:tcW w:w="1938" w:type="dxa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00" w:dyaOrig="220">
                <v:shape id="_x0000_i1070" type="#_x0000_t75" style="width:9.95pt;height:11.15pt" o:ole="">
                  <v:imagedata r:id="rId90" o:title=""/>
                </v:shape>
                <o:OLEObject Type="Embed" ProgID="Equation.3" ShapeID="_x0000_i1070" DrawAspect="Content" ObjectID="_1606738408" r:id="rId91"/>
              </w:object>
            </w:r>
          </w:p>
        </w:tc>
      </w:tr>
      <w:tr w:rsidR="00F47662" w:rsidRPr="009C7443" w:rsidTr="00B15F6F">
        <w:tc>
          <w:tcPr>
            <w:tcW w:w="3610" w:type="dxa"/>
            <w:gridSpan w:val="2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Работа </w:t>
            </w:r>
          </w:p>
        </w:tc>
        <w:tc>
          <w:tcPr>
            <w:tcW w:w="1487" w:type="dxa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FS</w:t>
            </w:r>
          </w:p>
        </w:tc>
        <w:tc>
          <w:tcPr>
            <w:tcW w:w="2536" w:type="dxa"/>
            <w:gridSpan w:val="2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9C744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440" w:dyaOrig="320">
                <v:shape id="_x0000_i1071" type="#_x0000_t75" style="width:21.1pt;height:16.15pt" o:ole="">
                  <v:imagedata r:id="rId92" o:title=""/>
                </v:shape>
                <o:OLEObject Type="Embed" ProgID="Equation.3" ShapeID="_x0000_i1071" DrawAspect="Content" ObjectID="_1606738409" r:id="rId93"/>
              </w:object>
            </w:r>
          </w:p>
        </w:tc>
      </w:tr>
      <w:tr w:rsidR="00F47662" w:rsidRPr="009C7443" w:rsidTr="00B15F6F">
        <w:tc>
          <w:tcPr>
            <w:tcW w:w="3610" w:type="dxa"/>
            <w:gridSpan w:val="2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Кинетическая энергия</w:t>
            </w:r>
          </w:p>
        </w:tc>
        <w:tc>
          <w:tcPr>
            <w:tcW w:w="1487" w:type="dxa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99" w:dyaOrig="360">
                <v:shape id="_x0000_i1072" type="#_x0000_t75" style="width:50.9pt;height:18.6pt" o:ole="">
                  <v:imagedata r:id="rId94" o:title=""/>
                </v:shape>
                <o:OLEObject Type="Embed" ProgID="Equation.3" ShapeID="_x0000_i1072" DrawAspect="Content" ObjectID="_1606738410" r:id="rId95"/>
              </w:object>
            </w: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36" w:type="dxa"/>
            <w:gridSpan w:val="2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60" w:dyaOrig="360">
                <v:shape id="_x0000_i1073" type="#_x0000_t75" style="width:48.4pt;height:18.6pt" o:ole="">
                  <v:imagedata r:id="rId96" o:title=""/>
                </v:shape>
                <o:OLEObject Type="Embed" ProgID="Equation.3" ShapeID="_x0000_i1073" DrawAspect="Content" ObjectID="_1606738411" r:id="rId97"/>
              </w:object>
            </w: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47662" w:rsidRPr="009C7443" w:rsidTr="00B15F6F">
        <w:tc>
          <w:tcPr>
            <w:tcW w:w="3610" w:type="dxa"/>
            <w:gridSpan w:val="2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Количества движения </w:t>
            </w:r>
          </w:p>
        </w:tc>
        <w:tc>
          <w:tcPr>
            <w:tcW w:w="1487" w:type="dxa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US" w:eastAsia="ru-RU"/>
              </w:rPr>
            </w:pPr>
            <w:r w:rsidRPr="009C744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420" w:dyaOrig="220">
                <v:shape id="_x0000_i1074" type="#_x0000_t75" style="width:21.1pt;height:11.15pt" o:ole="">
                  <v:imagedata r:id="rId98" o:title=""/>
                </v:shape>
                <o:OLEObject Type="Embed" ProgID="Equation.3" ShapeID="_x0000_i1074" DrawAspect="Content" ObjectID="_1606738412" r:id="rId99"/>
              </w:object>
            </w:r>
            <w:r w:rsidRPr="009C744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80" w:dyaOrig="340">
                <v:shape id="_x0000_i1075" type="#_x0000_t75" style="width:6.2pt;height:12.4pt" o:ole="">
                  <v:imagedata r:id="rId31" o:title=""/>
                </v:shape>
                <o:OLEObject Type="Embed" ProgID="Equation.3" ShapeID="_x0000_i1075" DrawAspect="Content" ObjectID="_1606738413" r:id="rId100"/>
              </w:object>
            </w:r>
          </w:p>
        </w:tc>
        <w:tc>
          <w:tcPr>
            <w:tcW w:w="2536" w:type="dxa"/>
            <w:gridSpan w:val="2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</w:t>
            </w:r>
            <w:r w:rsidRPr="009C744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40" w:dyaOrig="220">
                <v:shape id="_x0000_i1076" type="#_x0000_t75" style="width:8.7pt;height:7.45pt" o:ole="">
                  <v:imagedata r:id="rId101" o:title=""/>
                </v:shape>
                <o:OLEObject Type="Embed" ProgID="Equation.3" ShapeID="_x0000_i1076" DrawAspect="Content" ObjectID="_1606738414" r:id="rId102"/>
              </w:object>
            </w:r>
          </w:p>
        </w:tc>
      </w:tr>
      <w:tr w:rsidR="00F47662" w:rsidRPr="009C7443" w:rsidTr="00B15F6F">
        <w:tc>
          <w:tcPr>
            <w:tcW w:w="9571" w:type="dxa"/>
            <w:gridSpan w:val="6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равноускоренного движения</w:t>
            </w:r>
          </w:p>
        </w:tc>
      </w:tr>
      <w:tr w:rsidR="00F47662" w:rsidRPr="009C7443" w:rsidTr="00B15F6F">
        <w:trPr>
          <w:trHeight w:val="751"/>
        </w:trPr>
        <w:tc>
          <w:tcPr>
            <w:tcW w:w="3601" w:type="dxa"/>
            <w:tcBorders>
              <w:bottom w:val="nil"/>
            </w:tcBorders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nil"/>
            </w:tcBorders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660" w:dyaOrig="240">
                <v:shape id="_x0000_i1077" type="#_x0000_t75" style="width:33.5pt;height:12.4pt" o:ole="">
                  <v:imagedata r:id="rId103" o:title=""/>
                </v:shape>
                <o:OLEObject Type="Embed" ProgID="Equation.3" ShapeID="_x0000_i1077" DrawAspect="Content" ObjectID="_1606738415" r:id="rId104"/>
              </w:object>
            </w:r>
            <w:r w:rsidRPr="009C744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80" w:dyaOrig="340">
                <v:shape id="_x0000_i1078" type="#_x0000_t75" style="width:6.2pt;height:12.4pt" o:ole="">
                  <v:imagedata r:id="rId31" o:title=""/>
                </v:shape>
                <o:OLEObject Type="Embed" ProgID="Equation.3" ShapeID="_x0000_i1078" DrawAspect="Content" ObjectID="_1606738416" r:id="rId105"/>
              </w:object>
            </w:r>
          </w:p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280" w:dyaOrig="360">
                <v:shape id="_x0000_i1079" type="#_x0000_t75" style="width:63.3pt;height:18.6pt" o:ole="">
                  <v:imagedata r:id="rId106" o:title=""/>
                </v:shape>
                <o:OLEObject Type="Embed" ProgID="Equation.3" ShapeID="_x0000_i1079" DrawAspect="Content" ObjectID="_1606738417" r:id="rId107"/>
              </w:object>
            </w:r>
          </w:p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960" w:dyaOrig="320">
                <v:shape id="_x0000_i1080" type="#_x0000_t75" style="width:48.4pt;height:16.15pt" o:ole="">
                  <v:imagedata r:id="rId108" o:title=""/>
                </v:shape>
                <o:OLEObject Type="Embed" ProgID="Equation.3" ShapeID="_x0000_i1080" DrawAspect="Content" ObjectID="_1606738418" r:id="rId109"/>
              </w:object>
            </w:r>
          </w:p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160" w:dyaOrig="320">
                <v:shape id="_x0000_i1081" type="#_x0000_t75" style="width:58.35pt;height:16.15pt" o:ole="">
                  <v:imagedata r:id="rId110" o:title=""/>
                </v:shape>
                <o:OLEObject Type="Embed" ProgID="Equation.3" ShapeID="_x0000_i1081" DrawAspect="Content" ObjectID="_1606738419" r:id="rId111"/>
              </w:object>
            </w:r>
          </w:p>
        </w:tc>
        <w:tc>
          <w:tcPr>
            <w:tcW w:w="2536" w:type="dxa"/>
            <w:gridSpan w:val="2"/>
            <w:tcBorders>
              <w:bottom w:val="nil"/>
            </w:tcBorders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bottom w:val="nil"/>
            </w:tcBorders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680" w:dyaOrig="240">
                <v:shape id="_x0000_i1082" type="#_x0000_t75" style="width:34.75pt;height:12.4pt" o:ole="">
                  <v:imagedata r:id="rId112" o:title=""/>
                </v:shape>
                <o:OLEObject Type="Embed" ProgID="Equation.3" ShapeID="_x0000_i1082" DrawAspect="Content" ObjectID="_1606738420" r:id="rId113"/>
              </w:object>
            </w:r>
          </w:p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160" w:dyaOrig="320">
                <v:shape id="_x0000_i1083" type="#_x0000_t75" style="width:58.35pt;height:16.15pt" o:ole="">
                  <v:imagedata r:id="rId114" o:title=""/>
                </v:shape>
                <o:OLEObject Type="Embed" ProgID="Equation.3" ShapeID="_x0000_i1083" DrawAspect="Content" ObjectID="_1606738421" r:id="rId115"/>
              </w:object>
            </w:r>
          </w:p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99" w:dyaOrig="360">
                <v:shape id="_x0000_i1084" type="#_x0000_t75" style="width:50.9pt;height:18.6pt" o:ole="">
                  <v:imagedata r:id="rId116" o:title=""/>
                </v:shape>
                <o:OLEObject Type="Embed" ProgID="Equation.3" ShapeID="_x0000_i1084" DrawAspect="Content" ObjectID="_1606738422" r:id="rId117"/>
              </w:object>
            </w:r>
          </w:p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219" w:dyaOrig="320">
                <v:shape id="_x0000_i1085" type="#_x0000_t75" style="width:60.85pt;height:16.15pt" o:ole="">
                  <v:imagedata r:id="rId118" o:title=""/>
                </v:shape>
                <o:OLEObject Type="Embed" ProgID="Equation.3" ShapeID="_x0000_i1085" DrawAspect="Content" ObjectID="_1606738423" r:id="rId119"/>
              </w:object>
            </w:r>
          </w:p>
        </w:tc>
      </w:tr>
      <w:tr w:rsidR="00F47662" w:rsidRPr="009C7443" w:rsidTr="00B15F6F">
        <w:tc>
          <w:tcPr>
            <w:tcW w:w="3601" w:type="dxa"/>
            <w:tcBorders>
              <w:top w:val="nil"/>
            </w:tcBorders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96" w:type="dxa"/>
            <w:gridSpan w:val="2"/>
            <w:tcBorders>
              <w:top w:val="nil"/>
            </w:tcBorders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536" w:type="dxa"/>
            <w:gridSpan w:val="2"/>
            <w:tcBorders>
              <w:top w:val="nil"/>
            </w:tcBorders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F47662" w:rsidRPr="009C7443" w:rsidTr="00B15F6F">
        <w:tc>
          <w:tcPr>
            <w:tcW w:w="9571" w:type="dxa"/>
            <w:gridSpan w:val="6"/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Второй закон Ньютона</w:t>
            </w:r>
          </w:p>
        </w:tc>
      </w:tr>
      <w:tr w:rsidR="00F47662" w:rsidRPr="009C7443" w:rsidTr="00B15F6F"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9C744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800" w:dyaOrig="279">
                <v:shape id="_x0000_i1086" type="#_x0000_t75" style="width:39.7pt;height:13.65pt" o:ole="">
                  <v:imagedata r:id="rId120" o:title=""/>
                </v:shape>
                <o:OLEObject Type="Embed" ProgID="Equation.3" ShapeID="_x0000_i1086" DrawAspect="Content" ObjectID="_1606738424" r:id="rId121"/>
              </w:objec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F47662" w:rsidRPr="009C7443" w:rsidRDefault="00F47662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744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820" w:dyaOrig="279">
                <v:shape id="_x0000_i1087" type="#_x0000_t75" style="width:40.95pt;height:13.65pt" o:ole="">
                  <v:imagedata r:id="rId122" o:title=""/>
                </v:shape>
                <o:OLEObject Type="Embed" ProgID="Equation.3" ShapeID="_x0000_i1087" DrawAspect="Content" ObjectID="_1606738425" r:id="rId123"/>
              </w:object>
            </w:r>
          </w:p>
        </w:tc>
      </w:tr>
    </w:tbl>
    <w:p w:rsidR="00F47662" w:rsidRPr="009C7443" w:rsidRDefault="00F47662" w:rsidP="00F476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62" w:rsidRPr="009C7443" w:rsidRDefault="00F47662" w:rsidP="00F47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9C74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References: </w:t>
      </w:r>
    </w:p>
    <w:p w:rsidR="00F47662" w:rsidRPr="00BE519A" w:rsidRDefault="00F47662" w:rsidP="00F47662">
      <w:pPr>
        <w:pStyle w:val="Listenabsatz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BE51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Zimnaya</w:t>
      </w:r>
      <w:proofErr w:type="spellEnd"/>
      <w:r w:rsidRPr="00BE51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IA. Key competencies as an effective target basis of the competence-based approach in education: Author's version. Moscow, 2014.</w:t>
      </w:r>
    </w:p>
    <w:p w:rsidR="00F47662" w:rsidRPr="00BE519A" w:rsidRDefault="00F47662" w:rsidP="00F47662">
      <w:pPr>
        <w:pStyle w:val="Listenabsatz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BE51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Kuvandikov</w:t>
      </w:r>
      <w:proofErr w:type="spellEnd"/>
      <w:r w:rsidRPr="00BE51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ОK. The national program of the Republic of Uzbekistan on personnel training </w:t>
      </w:r>
      <w:proofErr w:type="gramStart"/>
      <w:r w:rsidRPr="00BE51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is aimed</w:t>
      </w:r>
      <w:proofErr w:type="gramEnd"/>
      <w:r w:rsidRPr="00BE51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at the XXI century: Teaching physics in high school, No. 14. 39, 1998.</w:t>
      </w:r>
    </w:p>
    <w:p w:rsidR="00F47662" w:rsidRPr="00BE519A" w:rsidRDefault="00F47662" w:rsidP="00F47662">
      <w:pPr>
        <w:pStyle w:val="Listenabsatz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BE51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Kuvandikov</w:t>
      </w:r>
      <w:proofErr w:type="spellEnd"/>
      <w:r w:rsidRPr="00BE51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OK, </w:t>
      </w:r>
      <w:proofErr w:type="spellStart"/>
      <w:r w:rsidRPr="00BE51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Razhabov</w:t>
      </w:r>
      <w:proofErr w:type="spellEnd"/>
      <w:r w:rsidRPr="00BE51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RM, </w:t>
      </w:r>
      <w:proofErr w:type="spellStart"/>
      <w:r w:rsidRPr="00BE51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Eshmirzaeva</w:t>
      </w:r>
      <w:proofErr w:type="spellEnd"/>
      <w:r w:rsidRPr="00BE51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MA. The application of the method of analogies in the study of the course of general physics: Proceedings of the XIV International Scientific Conference "Physics in the system of modern education". Rostov-in-Don, 2017; 171-173.</w:t>
      </w:r>
    </w:p>
    <w:p w:rsidR="00F47662" w:rsidRPr="00BE519A" w:rsidRDefault="00F47662" w:rsidP="00F47662">
      <w:pPr>
        <w:pStyle w:val="Listenabsatz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BE51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Kuvandikov</w:t>
      </w:r>
      <w:proofErr w:type="spellEnd"/>
      <w:r w:rsidRPr="00BE51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OK, </w:t>
      </w:r>
      <w:proofErr w:type="spellStart"/>
      <w:r w:rsidRPr="00BE51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Razhabov</w:t>
      </w:r>
      <w:proofErr w:type="spellEnd"/>
      <w:r w:rsidRPr="00BE51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RM. The role and significance of analogy in the development and teaching of physics: Materials of the International School-Workshop “Physics in the System of Higher and Secondary Education”. Moscow, 2014; 124-127.</w:t>
      </w:r>
    </w:p>
    <w:p w:rsidR="00F47662" w:rsidRPr="00BE519A" w:rsidRDefault="00F47662" w:rsidP="00F47662">
      <w:pPr>
        <w:pStyle w:val="Listenabsatz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BE51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Maxwell JK. Selected works on the theory of the electromagnetic field. Moscow, 1954; 12.</w:t>
      </w:r>
    </w:p>
    <w:p w:rsidR="00F47662" w:rsidRPr="00BE519A" w:rsidRDefault="00F47662" w:rsidP="00F47662">
      <w:pPr>
        <w:pStyle w:val="Listenabsatz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BE51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Olson G. Dynamic analogies. Moscow, 1959.</w:t>
      </w:r>
    </w:p>
    <w:p w:rsidR="00F47662" w:rsidRPr="00BE519A" w:rsidRDefault="00F47662" w:rsidP="00F47662">
      <w:pPr>
        <w:pStyle w:val="Listenabsatz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BE51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Petit G. Physics of oscillations and waves. Moscow, 1979.</w:t>
      </w:r>
    </w:p>
    <w:p w:rsidR="00F47662" w:rsidRPr="00BE519A" w:rsidRDefault="00F47662" w:rsidP="00F47662">
      <w:pPr>
        <w:pStyle w:val="Listenabsatz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BE51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Raven J. Competence in modern society. Identification, development and implementation. Moscow, 2002.</w:t>
      </w:r>
    </w:p>
    <w:p w:rsidR="00F47662" w:rsidRPr="00BE519A" w:rsidRDefault="00F47662" w:rsidP="00F47662">
      <w:pPr>
        <w:pStyle w:val="Listenabsatz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51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Feynman lectures in physics: T.5. Electricity and magnetism. Moscow, 1977.</w:t>
      </w:r>
    </w:p>
    <w:p w:rsidR="00877F7D" w:rsidRDefault="00877F7D"/>
    <w:sectPr w:rsidR="00877F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2336D"/>
    <w:multiLevelType w:val="hybridMultilevel"/>
    <w:tmpl w:val="55EE1140"/>
    <w:lvl w:ilvl="0" w:tplc="90382138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4BC6813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705D600C"/>
    <w:multiLevelType w:val="hybridMultilevel"/>
    <w:tmpl w:val="86943C9A"/>
    <w:lvl w:ilvl="0" w:tplc="4FD633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62"/>
    <w:rsid w:val="00877F7D"/>
    <w:rsid w:val="00AE546D"/>
    <w:rsid w:val="00B37C28"/>
    <w:rsid w:val="00F4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B5D33-F447-41B0-840E-81FA455F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7662"/>
    <w:pPr>
      <w:spacing w:after="200" w:line="276" w:lineRule="auto"/>
    </w:pPr>
    <w:rPr>
      <w:lang w:val="ru-RU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47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476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Listenabsatz">
    <w:name w:val="List Paragraph"/>
    <w:basedOn w:val="Standard"/>
    <w:uiPriority w:val="34"/>
    <w:qFormat/>
    <w:rsid w:val="00F4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1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3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4.bin"/><Relationship Id="rId113" Type="http://schemas.openxmlformats.org/officeDocument/2006/relationships/oleObject" Target="embeddings/oleObject58.bin"/><Relationship Id="rId118" Type="http://schemas.openxmlformats.org/officeDocument/2006/relationships/image" Target="media/image54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7.wmf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124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6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image" Target="media/image55.wmf"/><Relationship Id="rId125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1600</Words>
  <Characters>10081</Characters>
  <Application>Microsoft Office Word</Application>
  <DocSecurity>0</DocSecurity>
  <Lines>84</Lines>
  <Paragraphs>23</Paragraphs>
  <ScaleCrop>false</ScaleCrop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Moneth</dc:creator>
  <cp:keywords/>
  <dc:description/>
  <cp:lastModifiedBy>Marius Moneth</cp:lastModifiedBy>
  <cp:revision>1</cp:revision>
  <dcterms:created xsi:type="dcterms:W3CDTF">2018-12-19T14:16:00Z</dcterms:created>
  <dcterms:modified xsi:type="dcterms:W3CDTF">2018-12-19T14:16:00Z</dcterms:modified>
</cp:coreProperties>
</file>