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B4" w:rsidRPr="009C7443" w:rsidRDefault="00EF76B4" w:rsidP="00EF76B4">
      <w:pPr>
        <w:spacing w:after="0" w:line="240" w:lineRule="auto"/>
        <w:jc w:val="right"/>
        <w:rPr>
          <w:rFonts w:ascii="Times New Roman" w:eastAsia="Calibri" w:hAnsi="Times New Roman" w:cs="Times New Roman"/>
          <w:b/>
          <w:i/>
          <w:sz w:val="24"/>
          <w:szCs w:val="24"/>
          <w:lang w:val="en-US"/>
        </w:rPr>
      </w:pPr>
      <w:proofErr w:type="spellStart"/>
      <w:r w:rsidRPr="009C7443">
        <w:rPr>
          <w:rFonts w:ascii="Times New Roman" w:eastAsia="Calibri" w:hAnsi="Times New Roman" w:cs="Times New Roman"/>
          <w:b/>
          <w:i/>
          <w:sz w:val="24"/>
          <w:szCs w:val="24"/>
          <w:lang w:val="en-US"/>
        </w:rPr>
        <w:t>Manzura</w:t>
      </w:r>
      <w:proofErr w:type="spellEnd"/>
      <w:r w:rsidRPr="009C7443">
        <w:rPr>
          <w:rFonts w:ascii="Times New Roman" w:eastAsia="Calibri" w:hAnsi="Times New Roman" w:cs="Times New Roman"/>
          <w:b/>
          <w:i/>
          <w:sz w:val="24"/>
          <w:szCs w:val="24"/>
          <w:lang w:val="en-US"/>
        </w:rPr>
        <w:t xml:space="preserve"> I. </w:t>
      </w:r>
      <w:proofErr w:type="spellStart"/>
      <w:r w:rsidRPr="009C7443">
        <w:rPr>
          <w:rFonts w:ascii="Times New Roman" w:eastAsia="Calibri" w:hAnsi="Times New Roman" w:cs="Times New Roman"/>
          <w:b/>
          <w:i/>
          <w:sz w:val="24"/>
          <w:szCs w:val="24"/>
          <w:lang w:val="en-US"/>
        </w:rPr>
        <w:t>Usmanova</w:t>
      </w:r>
      <w:proofErr w:type="spellEnd"/>
      <w:r w:rsidRPr="009C7443">
        <w:rPr>
          <w:rFonts w:ascii="Times New Roman" w:eastAsia="Calibri" w:hAnsi="Times New Roman" w:cs="Times New Roman"/>
          <w:b/>
          <w:i/>
          <w:sz w:val="24"/>
          <w:szCs w:val="24"/>
          <w:lang w:val="en-US"/>
        </w:rPr>
        <w:t>,</w:t>
      </w:r>
    </w:p>
    <w:p w:rsidR="00EF76B4" w:rsidRPr="009C7443" w:rsidRDefault="00EF76B4" w:rsidP="00EF76B4">
      <w:pPr>
        <w:spacing w:after="0" w:line="240" w:lineRule="auto"/>
        <w:jc w:val="right"/>
        <w:rPr>
          <w:rFonts w:ascii="Times New Roman" w:eastAsia="Calibri" w:hAnsi="Times New Roman" w:cs="Times New Roman"/>
          <w:i/>
          <w:sz w:val="24"/>
          <w:szCs w:val="24"/>
          <w:lang w:val="en-US"/>
        </w:rPr>
      </w:pPr>
      <w:r w:rsidRPr="009C7443">
        <w:rPr>
          <w:rFonts w:ascii="Times New Roman" w:eastAsia="Calibri" w:hAnsi="Times New Roman" w:cs="Times New Roman"/>
          <w:i/>
          <w:sz w:val="24"/>
          <w:szCs w:val="24"/>
          <w:lang w:val="en-US"/>
        </w:rPr>
        <w:t xml:space="preserve">Lecturer, </w:t>
      </w:r>
    </w:p>
    <w:p w:rsidR="00EF76B4" w:rsidRPr="009C7443" w:rsidRDefault="00EF76B4" w:rsidP="00EF76B4">
      <w:pPr>
        <w:spacing w:after="0" w:line="240" w:lineRule="auto"/>
        <w:jc w:val="right"/>
        <w:rPr>
          <w:rFonts w:ascii="Times New Roman" w:eastAsia="Calibri" w:hAnsi="Times New Roman" w:cs="Times New Roman"/>
          <w:b/>
          <w:i/>
          <w:sz w:val="24"/>
          <w:szCs w:val="24"/>
          <w:lang w:val="en-US"/>
        </w:rPr>
      </w:pPr>
      <w:proofErr w:type="spellStart"/>
      <w:r w:rsidRPr="009C7443">
        <w:rPr>
          <w:rFonts w:ascii="Times New Roman" w:eastAsia="Calibri" w:hAnsi="Times New Roman" w:cs="Times New Roman"/>
          <w:i/>
          <w:sz w:val="24"/>
          <w:szCs w:val="24"/>
          <w:lang w:val="en-US"/>
        </w:rPr>
        <w:t>Karimov</w:t>
      </w:r>
      <w:proofErr w:type="spellEnd"/>
      <w:r w:rsidRPr="009C7443">
        <w:rPr>
          <w:rFonts w:ascii="Times New Roman" w:eastAsia="Calibri" w:hAnsi="Times New Roman" w:cs="Times New Roman"/>
          <w:i/>
          <w:sz w:val="24"/>
          <w:szCs w:val="24"/>
          <w:lang w:val="en-US"/>
        </w:rPr>
        <w:t xml:space="preserve"> I. Tashkent State Technical University</w:t>
      </w:r>
    </w:p>
    <w:p w:rsidR="00EF76B4" w:rsidRPr="009C7443" w:rsidRDefault="00EF76B4" w:rsidP="00EF76B4">
      <w:pPr>
        <w:spacing w:after="0" w:line="240" w:lineRule="auto"/>
        <w:jc w:val="right"/>
        <w:rPr>
          <w:rFonts w:ascii="Times New Roman" w:eastAsia="Calibri" w:hAnsi="Times New Roman" w:cs="Times New Roman"/>
          <w:b/>
          <w:i/>
          <w:sz w:val="24"/>
          <w:szCs w:val="24"/>
          <w:lang w:val="en-US"/>
        </w:rPr>
      </w:pPr>
    </w:p>
    <w:p w:rsidR="00EF76B4" w:rsidRPr="009C7443" w:rsidRDefault="00EF76B4" w:rsidP="00EF76B4">
      <w:pPr>
        <w:spacing w:after="0" w:line="240" w:lineRule="auto"/>
        <w:jc w:val="right"/>
        <w:rPr>
          <w:rFonts w:ascii="Times New Roman" w:eastAsia="Calibri" w:hAnsi="Times New Roman" w:cs="Times New Roman"/>
          <w:b/>
          <w:i/>
          <w:sz w:val="24"/>
          <w:szCs w:val="24"/>
          <w:lang w:val="en-US"/>
        </w:rPr>
      </w:pPr>
      <w:proofErr w:type="spellStart"/>
      <w:r w:rsidRPr="009C7443">
        <w:rPr>
          <w:rFonts w:ascii="Times New Roman" w:eastAsia="Calibri" w:hAnsi="Times New Roman" w:cs="Times New Roman"/>
          <w:b/>
          <w:i/>
          <w:sz w:val="24"/>
          <w:szCs w:val="24"/>
          <w:lang w:val="en-US"/>
        </w:rPr>
        <w:t>Nasiba</w:t>
      </w:r>
      <w:proofErr w:type="spellEnd"/>
      <w:r w:rsidRPr="009C7443">
        <w:rPr>
          <w:rFonts w:ascii="Times New Roman" w:eastAsia="Calibri" w:hAnsi="Times New Roman" w:cs="Times New Roman"/>
          <w:b/>
          <w:i/>
          <w:sz w:val="24"/>
          <w:szCs w:val="24"/>
          <w:lang w:val="en-US"/>
        </w:rPr>
        <w:t xml:space="preserve"> E. </w:t>
      </w:r>
      <w:proofErr w:type="spellStart"/>
      <w:r w:rsidRPr="009C7443">
        <w:rPr>
          <w:rFonts w:ascii="Times New Roman" w:eastAsia="Calibri" w:hAnsi="Times New Roman" w:cs="Times New Roman"/>
          <w:b/>
          <w:i/>
          <w:sz w:val="24"/>
          <w:szCs w:val="24"/>
          <w:lang w:val="en-US"/>
        </w:rPr>
        <w:t>Umarova</w:t>
      </w:r>
      <w:proofErr w:type="spellEnd"/>
      <w:r w:rsidRPr="009C7443">
        <w:rPr>
          <w:rFonts w:ascii="Times New Roman" w:eastAsia="Calibri" w:hAnsi="Times New Roman" w:cs="Times New Roman"/>
          <w:b/>
          <w:i/>
          <w:sz w:val="24"/>
          <w:szCs w:val="24"/>
          <w:lang w:val="en-US"/>
        </w:rPr>
        <w:t>,</w:t>
      </w:r>
    </w:p>
    <w:p w:rsidR="00EF76B4" w:rsidRPr="009C7443" w:rsidRDefault="00EF76B4" w:rsidP="00EF76B4">
      <w:pPr>
        <w:spacing w:after="0" w:line="240" w:lineRule="auto"/>
        <w:jc w:val="right"/>
        <w:rPr>
          <w:rFonts w:ascii="Times New Roman" w:eastAsia="Calibri" w:hAnsi="Times New Roman" w:cs="Times New Roman"/>
          <w:i/>
          <w:sz w:val="24"/>
          <w:szCs w:val="24"/>
          <w:lang w:val="en-US"/>
        </w:rPr>
      </w:pPr>
      <w:r w:rsidRPr="009C7443">
        <w:rPr>
          <w:rFonts w:ascii="Times New Roman" w:eastAsia="Calibri" w:hAnsi="Times New Roman" w:cs="Times New Roman"/>
          <w:i/>
          <w:sz w:val="24"/>
          <w:szCs w:val="24"/>
          <w:lang w:val="en-US"/>
        </w:rPr>
        <w:t>Lecturer,</w:t>
      </w:r>
    </w:p>
    <w:p w:rsidR="00EF76B4" w:rsidRPr="009C7443" w:rsidRDefault="00EF76B4" w:rsidP="00EF76B4">
      <w:pPr>
        <w:spacing w:after="0" w:line="240" w:lineRule="auto"/>
        <w:jc w:val="right"/>
        <w:rPr>
          <w:rFonts w:ascii="Times New Roman" w:eastAsia="Calibri" w:hAnsi="Times New Roman" w:cs="Times New Roman"/>
          <w:i/>
          <w:sz w:val="24"/>
          <w:szCs w:val="24"/>
          <w:lang w:val="en-US"/>
        </w:rPr>
      </w:pPr>
      <w:proofErr w:type="spellStart"/>
      <w:r w:rsidRPr="009C7443">
        <w:rPr>
          <w:rFonts w:ascii="Times New Roman" w:eastAsia="Calibri" w:hAnsi="Times New Roman" w:cs="Times New Roman"/>
          <w:i/>
          <w:sz w:val="24"/>
          <w:szCs w:val="24"/>
          <w:lang w:val="en-US"/>
        </w:rPr>
        <w:t>Karimov</w:t>
      </w:r>
      <w:proofErr w:type="spellEnd"/>
      <w:r w:rsidRPr="009C7443">
        <w:rPr>
          <w:rFonts w:ascii="Times New Roman" w:eastAsia="Calibri" w:hAnsi="Times New Roman" w:cs="Times New Roman"/>
          <w:i/>
          <w:sz w:val="24"/>
          <w:szCs w:val="24"/>
          <w:lang w:val="en-US"/>
        </w:rPr>
        <w:t xml:space="preserve"> I. Tashkent State Technical University </w:t>
      </w:r>
    </w:p>
    <w:p w:rsidR="00EF76B4" w:rsidRPr="009C7443" w:rsidRDefault="00EF76B4" w:rsidP="00EF76B4">
      <w:pPr>
        <w:spacing w:after="0" w:line="240" w:lineRule="auto"/>
        <w:jc w:val="right"/>
        <w:rPr>
          <w:rFonts w:ascii="Times New Roman" w:eastAsia="Calibri" w:hAnsi="Times New Roman" w:cs="Times New Roman"/>
          <w:i/>
          <w:sz w:val="24"/>
          <w:szCs w:val="24"/>
          <w:lang w:val="en-US"/>
        </w:rPr>
      </w:pPr>
    </w:p>
    <w:p w:rsidR="00EF76B4" w:rsidRPr="009C7443" w:rsidRDefault="00EF76B4" w:rsidP="00EF76B4">
      <w:pPr>
        <w:pStyle w:val="berschrift2"/>
        <w:rPr>
          <w:rFonts w:eastAsia="Calibri"/>
          <w:lang w:val="en-US"/>
        </w:rPr>
      </w:pPr>
      <w:bookmarkStart w:id="0" w:name="_Toc532931468"/>
      <w:r w:rsidRPr="009C7443">
        <w:rPr>
          <w:rFonts w:eastAsia="Calibri"/>
          <w:lang w:val="en-US"/>
        </w:rPr>
        <w:t>Strategy of Modular Learning Second Russian Language at Technical University</w:t>
      </w:r>
      <w:bookmarkEnd w:id="0"/>
    </w:p>
    <w:p w:rsidR="00EF76B4" w:rsidRPr="009C7443" w:rsidRDefault="00EF76B4" w:rsidP="00EF76B4">
      <w:pPr>
        <w:spacing w:after="0" w:line="240" w:lineRule="auto"/>
        <w:jc w:val="center"/>
        <w:rPr>
          <w:rFonts w:ascii="Times New Roman" w:eastAsia="Calibri" w:hAnsi="Times New Roman" w:cs="Times New Roman"/>
          <w:b/>
          <w:sz w:val="24"/>
          <w:szCs w:val="24"/>
          <w:lang w:val="en-US"/>
        </w:rPr>
      </w:pPr>
    </w:p>
    <w:p w:rsidR="00EF76B4" w:rsidRPr="009C7443" w:rsidRDefault="00EF76B4" w:rsidP="00EF76B4">
      <w:pPr>
        <w:spacing w:after="0" w:line="240" w:lineRule="auto"/>
        <w:jc w:val="both"/>
        <w:rPr>
          <w:rFonts w:ascii="Times New Roman" w:eastAsia="Calibri" w:hAnsi="Times New Roman" w:cs="Times New Roman"/>
          <w:i/>
          <w:sz w:val="24"/>
          <w:szCs w:val="24"/>
          <w:lang w:val="en-US"/>
        </w:rPr>
      </w:pPr>
      <w:r w:rsidRPr="009C7443">
        <w:rPr>
          <w:rFonts w:ascii="Times New Roman" w:eastAsia="Calibri" w:hAnsi="Times New Roman" w:cs="Times New Roman"/>
          <w:b/>
          <w:i/>
          <w:sz w:val="24"/>
          <w:szCs w:val="24"/>
          <w:lang w:val="en-US"/>
        </w:rPr>
        <w:t xml:space="preserve">Key words: </w:t>
      </w:r>
      <w:r w:rsidRPr="009C7443">
        <w:rPr>
          <w:rFonts w:ascii="Times New Roman" w:eastAsia="Calibri" w:hAnsi="Times New Roman" w:cs="Times New Roman"/>
          <w:i/>
          <w:sz w:val="24"/>
          <w:szCs w:val="24"/>
          <w:lang w:val="en-US"/>
        </w:rPr>
        <w:t>modular training, module, educational complex of the discipline, engineering communication.</w:t>
      </w:r>
    </w:p>
    <w:p w:rsidR="00EF76B4" w:rsidRDefault="00EF76B4" w:rsidP="00EF76B4">
      <w:pPr>
        <w:spacing w:after="0" w:line="240" w:lineRule="auto"/>
        <w:jc w:val="both"/>
        <w:rPr>
          <w:rFonts w:ascii="Times New Roman" w:eastAsia="Calibri" w:hAnsi="Times New Roman" w:cs="Times New Roman"/>
          <w:b/>
          <w:i/>
          <w:sz w:val="24"/>
          <w:szCs w:val="24"/>
          <w:lang w:val="en-US"/>
        </w:rPr>
      </w:pPr>
    </w:p>
    <w:p w:rsidR="00EF76B4" w:rsidRPr="009C7443" w:rsidRDefault="00EF76B4" w:rsidP="00EF76B4">
      <w:pPr>
        <w:spacing w:after="0" w:line="240" w:lineRule="auto"/>
        <w:jc w:val="both"/>
        <w:rPr>
          <w:rFonts w:ascii="Times New Roman" w:eastAsia="Calibri" w:hAnsi="Times New Roman" w:cs="Times New Roman"/>
          <w:i/>
          <w:sz w:val="24"/>
          <w:szCs w:val="24"/>
          <w:lang w:val="en-US"/>
        </w:rPr>
      </w:pPr>
      <w:r w:rsidRPr="009C7443">
        <w:rPr>
          <w:rFonts w:ascii="Times New Roman" w:eastAsia="Calibri" w:hAnsi="Times New Roman" w:cs="Times New Roman"/>
          <w:b/>
          <w:i/>
          <w:sz w:val="24"/>
          <w:szCs w:val="24"/>
          <w:lang w:val="en-US"/>
        </w:rPr>
        <w:t>Annotation:</w:t>
      </w:r>
      <w:r w:rsidRPr="009C7443">
        <w:rPr>
          <w:rFonts w:ascii="Times New Roman" w:eastAsia="Calibri" w:hAnsi="Times New Roman" w:cs="Times New Roman"/>
          <w:i/>
          <w:sz w:val="24"/>
          <w:szCs w:val="24"/>
          <w:lang w:val="en-US"/>
        </w:rPr>
        <w:t xml:space="preserve"> the article reveals the principles of the construction of training modules, the essence of modular training, and indicates the purpose of using modular technologies. Reflects the methods of filing educational material: the structure of parts; implementation of the synthesis of theoretical information and language material at the text level</w:t>
      </w:r>
      <w:proofErr w:type="gramStart"/>
      <w:r w:rsidRPr="009C7443">
        <w:rPr>
          <w:rFonts w:ascii="Times New Roman" w:eastAsia="Calibri" w:hAnsi="Times New Roman" w:cs="Times New Roman"/>
          <w:i/>
          <w:sz w:val="24"/>
          <w:szCs w:val="24"/>
          <w:lang w:val="en-US"/>
        </w:rPr>
        <w:t>;</w:t>
      </w:r>
      <w:proofErr w:type="gramEnd"/>
      <w:r w:rsidRPr="009C7443">
        <w:rPr>
          <w:rFonts w:ascii="Times New Roman" w:eastAsia="Calibri" w:hAnsi="Times New Roman" w:cs="Times New Roman"/>
          <w:i/>
          <w:sz w:val="24"/>
          <w:szCs w:val="24"/>
          <w:lang w:val="en-US"/>
        </w:rPr>
        <w:t xml:space="preserve"> use of cognitive-oriented and text-oriented technologies. The structure of training modules synthesizing theoretical subject-thematic and practical components </w:t>
      </w:r>
      <w:proofErr w:type="gramStart"/>
      <w:r w:rsidRPr="009C7443">
        <w:rPr>
          <w:rFonts w:ascii="Times New Roman" w:eastAsia="Calibri" w:hAnsi="Times New Roman" w:cs="Times New Roman"/>
          <w:i/>
          <w:sz w:val="24"/>
          <w:szCs w:val="24"/>
          <w:lang w:val="en-US"/>
        </w:rPr>
        <w:t>is presented</w:t>
      </w:r>
      <w:proofErr w:type="gramEnd"/>
      <w:r w:rsidRPr="009C7443">
        <w:rPr>
          <w:rFonts w:ascii="Times New Roman" w:eastAsia="Calibri" w:hAnsi="Times New Roman" w:cs="Times New Roman"/>
          <w:i/>
          <w:sz w:val="24"/>
          <w:szCs w:val="24"/>
          <w:lang w:val="en-US"/>
        </w:rPr>
        <w:t>. Examples of tasks that make up a practical component are given. The content and structure of training modules correlate with the cognitive professional and linguistic aspects of engineering communication, the mastering of which is the goal of teaching Russian in a technical college.</w:t>
      </w:r>
    </w:p>
    <w:p w:rsidR="00EF76B4" w:rsidRPr="009C7443" w:rsidRDefault="00EF76B4" w:rsidP="00EF76B4">
      <w:pPr>
        <w:spacing w:after="0" w:line="240" w:lineRule="auto"/>
        <w:jc w:val="right"/>
        <w:rPr>
          <w:rFonts w:ascii="Times New Roman" w:eastAsia="Calibri" w:hAnsi="Times New Roman" w:cs="Times New Roman"/>
          <w:i/>
          <w:sz w:val="24"/>
          <w:szCs w:val="24"/>
          <w:lang w:val="en-US"/>
        </w:rPr>
      </w:pPr>
    </w:p>
    <w:p w:rsidR="00EF76B4" w:rsidRPr="009C7443" w:rsidRDefault="00EF76B4" w:rsidP="00EF76B4">
      <w:pPr>
        <w:spacing w:after="0" w:line="240" w:lineRule="auto"/>
        <w:jc w:val="right"/>
        <w:rPr>
          <w:rFonts w:ascii="Times New Roman" w:eastAsia="Calibri" w:hAnsi="Times New Roman" w:cs="Times New Roman"/>
          <w:sz w:val="24"/>
          <w:szCs w:val="24"/>
          <w:lang w:val="en-US"/>
        </w:rPr>
      </w:pP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Одной из особенностей современного образовательного процесса является его технологичность. «Меняется не только содержание педагогической и учебной деятельности, но и происходят существенные преобразования в структурах учебной информации и формах ее передачи для усвоения студентами». Меняется образовательная парадигма от обучающей к познавательной.</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Практически решить эту задачу позволяют стратегии модульного обучения.</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 xml:space="preserve">Модульное обучение — способ организации учебного процесса на основе блочно-модульного представления учебной информации. Сущность модульного обучения состоит в том, что содержание обучения структурируется в автономные организационно-методические блоки — модули, содержание и объем которых могут варьировать в зависимости от дидактических целей, профильной и уровневой дифференциации обучающихся, желания обучающихся по выбору индивидуальной траектории движения по учебному курсу. Модули могут быть обязательными и элективными. </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Учебные программы нового поколения строятся с использованием кредитно-модульных технологий, в их основу заложен принцип коммуникативно-когнитивной значимости в отборе языкового и текстового материала.</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Модуль представляет собой целевой функциональный узел, в котором объединены учебное содержание и технологии овладения им. Модуль выступает как основное средство модульного обучения. Он включает целевой план действий, банк информации, методические рекомендации по достижению дидактических целей (2).</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lastRenderedPageBreak/>
        <w:t>Модуль был создан для решения технологических потребностей учебных программ. В основе его построения лежит концепция междисциплинарной интеграции (3). Если интегративный подход к обучению языку основан на взаимосвязанном формировании умений во всех видах речевой деятельности — аудировании, говорении, чтении, письме, — то при обучении языку специальности интегративный подход осуществляется в тесной связи с задачей профессионально ориентированного обучения языку. Структурирование материала на модульной основе используется при создании учебно-методического комплекса дисциплины. Модуль состоит из познавательной и учебно-профессиональной частей. Познавательная часть формирует теоретические знания дисциплины (темы), а учебно-профессиональная часть — овладение навыками и умениями на основе познавательной части. Все эти положения легли в основу создания учебно-методического комплекса дисциплины (УМКД) «Русский язык» для студентов специальности «Нефтегазовое дело» (4).</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Дисциплина «Русский язык» преподается студентам технического вуза в группах с узбекским языком обучения на первом курсе. Пререквизитами курса является базовое содержание обучение по предмету «Русская речь» в школах с нерусским языком обучения, которое предполагает:</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 на уровне коммуникативной компетенции — формирование умений организовать речевое и неречевое поведение обучающихся адекватно задачам общения;</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 уровне языковой компетенции — усвоение языковых знаний системы изучаемого языка, формирование умений и навыков владения языковыми средствами;</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Дисциплина «Русский язык» занимает особое место в системе подготовки бакалавров с инженерным образованием. Для студентов технического вуза изучение русского языка — это не только совершенствование навыков и умений, полученных в школе, но и средство овладения будущей специальностью.</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Цель курса — профессионально ориентированное обучение языку, формирование и совершенствование навыков и умений владения русским языком в различных видах речевой деятельности, необходимых для инженерной коммуникации. Задача обучения — расширить и углубить знания инженеров-бакалавров в сфере научной речи, так как научный стиль является основой подготовки к овладению профессиональной речью и языком специальности.</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УМКД включает учебную программу дисциплины (syllabus), содержание активного раздаточного материала, планы практических занятий, методические рекомендации, глассарий, методические материалы, учебно-практические материалы для самостоятельной работы, контрольно-измерительные средства, список необходимой литературы. А также методические указания, презентации. В основе УМКД — технологии кредитно-модульного построения. Модули отражают элементы содержания и системы обучения русскому языку и служат научно-методической базой организации познавательной деятельности студентов в рамках предметной области. В структуру модуля входит лексико-грамматический материал, текстовый материал, методические рекомендации.</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lastRenderedPageBreak/>
        <w:t>Содержание и структура УМКД «Русский язык» коррелируют с когнитивным, профессиональным и лингвистическим аспектами инженерной коммуникации. Следует отметить три основных принципа, которыми руководствовался автор при его составлении: структурность, системность и отбор, что отражено во всех модулях. Эти принципы были главными при включении в УМКД содержательных частей, имеющих практическую направленность обучения научному стилю, а шире основам инженерной коммуникации.</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При составлении УМКД использовались следующие методические приемы подачи учебного материала: структурированность разделов модулей (тема, план, цель, практикум); реализация синтеза теоретических сведений и языкового материала на уровне текста; мультимедийная поддержка теоретических положений (рисунки, диаграммы, таблицы); использование когнитивно-ориентированных и тексто-ориентированных технологий; системное представление теоретических сведений с точки зрения их реализации в инженерной коммуникации; профессионализация достигается отбором текстового материала, введением терминологической лексики; презентация разнообразных видов заданий от тренировоч-но-обучающих до проблемно-коммуникативных. Все эти приемы являются основными элементами обучения языку специальности.</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Учебный материал представлен в следующих модулях:</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1) лексические особенности научного стиля;</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2) морфологические и синтаксические особенности научного стиля;</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3) технология анализа научного текста;</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4) функционально-смысловые типы научных текстов;</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5) оформление научной работы;</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6) информационная обработка научных текстов;</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7) составление аннотации.</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 xml:space="preserve">При изучении первого и второго модулей студенты должны получить системные представления о языковых особенностях научного стиля (лексических, словообразовательных, морфологических, синтаксических), научиться правильно, формулировать научные дефиниции, знать особенности построения и использования конструкций, выражающих квалификацию предмета и его характеристики, выражающих процесс и результат действия. Третий модуль знакомит студентов с системными представлениями о специфических особенностях организации научного текста (свойствах, способах изложения материала, заголовке, особенностях композиции), особенностями аспектной структуры; учит составлять логическую схему текста, анализировать логику текста. В пятом модуле излагаются теоретические сведения о смысловых типах научных текстов, студенты учатся различать тексты «жесткого» и «гибкого» способов построения, находить элементы, указывающие на отнесение текста к определенному типу, строить логические модели текстов различных смысловых типов. Модули являются целостными автономными структурами. Структура модулей основана на синтезе теоретического, предметно-тематического и практического компонентов. Теоретический компонент предусматривает изложение общих вопросов теории. Предметно-тематический компонент имеет целью на материале современных </w:t>
      </w:r>
      <w:r w:rsidRPr="009C7443">
        <w:rPr>
          <w:rFonts w:ascii="Times New Roman" w:eastAsia="Calibri" w:hAnsi="Times New Roman" w:cs="Times New Roman"/>
          <w:sz w:val="24"/>
          <w:szCs w:val="24"/>
        </w:rPr>
        <w:lastRenderedPageBreak/>
        <w:t>аутентичных текстов научно-технической направленности сообщить студентам необходимый минимум терминологической лексики в пределах учебной программы. Цель практического компонента — развитие умений и навыков на базе активного владения специальной и научно-технической терминологией.</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УМКД носит комплексный характер, включает теоретические сведения, являющиеся основой для обучения инженерной коммуникации, а также систему заданий, имеющих прикладную направленность. В структуру модулей включены задания, позволяющие вступать в диалог с текстом, взаимодействовать с ним. Студентам предлагаются задания по изучающему чтению, чтению методом ИНСЕРТ, составлению ментальной карты и др.</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Так, в модуле «Технология анализа научного текста» задания формулируются следующим образом:</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На основе предложенной теоретической информации подготовить ответ на вопрос</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«Специфические особенности научного текста», представить информацию в виде ментальной карты.</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Ознакомиться с информацией о том, что собой представляет заголовок научного текста. Привести примеры типов заголовков из специальной литературы:</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 сравнить две записи. Какую из них можно назвать текстом и почему? Озаглавить ее, записать; проанализировать логическую схему;</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 ознакомиться с теоретическими сведениями о видах информации в научных текстах, составить ментальную карту текста, проанализировать изученные тексты с точки зрения видов информации, представленной в них;</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В структуре УМКД «Русский язык» особое внимание уделяется занятиям в рамках самостоятельной работы студентов под руководством преподавателя (СРСП) и СРС (Office Hours). В рамках СРСП предусмотрены различные тренинги по работе со специальной терминографией, практикумы, ролевая игра «Великий геологический спор о происхождении нефти», дискуссия на тему «Нужна ли нам нефть и почему?». В рамках СРС студентам предлагается формирование кейса «Экологические последствия эры нефти», «Особенности научно-технической литературы», работа с литературой по специальности: примеры представления информации в учебниках по специальности, «круглый стол» на тему «Заимствованные термины в нефтегазовом деле», подготовка коммуникативного проекта (выступления, презентации) на тему: «Все о нефти» и др.</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Основные подходы обучения инженерной коммуникации заключаются в следующем:</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 в процессе обучения студенты не только получают новую информацию, но соотносят новые знания со структурой предыдущих;</w:t>
      </w:r>
    </w:p>
    <w:p w:rsidR="00EF76B4" w:rsidRPr="009C7443" w:rsidRDefault="00EF76B4" w:rsidP="00EF76B4">
      <w:pPr>
        <w:spacing w:after="0"/>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 студенты активно взаимодействуют с однокурсниками, а затем обрабатывают, обобщают информацию, а не просто заучивают и бездумно повторяют;</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 студенты извлекают для себя пользу, когда взаимодействуют в группах со студентами, имеющими разный уровень языковой компетенции;</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 xml:space="preserve">Метод «Воздушный шар» используется в качестве инструмента в процессе планирования, формирует навыки сопоставления проблем, прогнозирования возможных последствий и реализации структур подхода. Студенты работают у доски, у стены или </w:t>
      </w:r>
      <w:r w:rsidRPr="009C7443">
        <w:rPr>
          <w:rFonts w:ascii="Times New Roman" w:eastAsia="Calibri" w:hAnsi="Times New Roman" w:cs="Times New Roman"/>
          <w:sz w:val="24"/>
          <w:szCs w:val="24"/>
        </w:rPr>
        <w:lastRenderedPageBreak/>
        <w:t>за столом. Выдается картинка воздушного шара, предлагается ряд вопросов, например, проводится ролевая игра-проект «Финансирование идей». Записываются имена главных действующих лиц, тех, кто должен быть на воздушном шаре (президент нефтяной компании, представитель банка, эксперты и т.д.). Что должно быть в наличии, чтобы проект оказался успешным? Студенты отмечают все необходимые элементы (кодекс аргументатора, кодекс оппонента, убеждающая речь, опровержение доводов, стереотипы речевого поведения для участников обсуждения, коммуникативные нормы) Что замедляет проект? Что помогает двигаться на большой скорости? Что может сбить шар с намеченного курса? После завершения задания студентам предлагается сравнить и противопоставить свои шары.</w:t>
      </w:r>
    </w:p>
    <w:p w:rsidR="00EF76B4" w:rsidRPr="009C7443" w:rsidRDefault="00EF76B4" w:rsidP="00EF76B4">
      <w:pPr>
        <w:jc w:val="both"/>
        <w:rPr>
          <w:rFonts w:ascii="Times New Roman" w:eastAsia="Calibri" w:hAnsi="Times New Roman" w:cs="Times New Roman"/>
          <w:sz w:val="24"/>
          <w:szCs w:val="24"/>
        </w:rPr>
      </w:pPr>
      <w:r w:rsidRPr="009C7443">
        <w:rPr>
          <w:rFonts w:ascii="Times New Roman" w:eastAsia="Calibri" w:hAnsi="Times New Roman" w:cs="Times New Roman"/>
          <w:sz w:val="24"/>
          <w:szCs w:val="24"/>
        </w:rPr>
        <w:t>К сожалению, формат статьи ограничивает возможность презентации других методов, которые могут быть использованы в процессе обучения языку. Принципы разработки и использования УМКД позволяют расширить адресность, использовать вариативность, индивидуализировать обучение. Модель обучения включает междисциплинарные модули, основанные на проблеме; саморегулируемый индивидуализированный процесс обучения; основной опыт подготовки к обучению в вузе; внешние экспедиционные исследования; лидерство; сотрудничество; междисциплинарное решение задач.</w:t>
      </w:r>
    </w:p>
    <w:p w:rsidR="00EF76B4" w:rsidRPr="009C7443" w:rsidRDefault="00EF76B4" w:rsidP="00EF76B4">
      <w:pPr>
        <w:spacing w:after="0" w:line="240" w:lineRule="auto"/>
        <w:jc w:val="both"/>
        <w:rPr>
          <w:rFonts w:ascii="Times New Roman" w:eastAsia="Calibri" w:hAnsi="Times New Roman" w:cs="Times New Roman"/>
          <w:b/>
          <w:i/>
          <w:sz w:val="24"/>
          <w:szCs w:val="24"/>
          <w:lang w:val="en-US"/>
        </w:rPr>
      </w:pPr>
      <w:r w:rsidRPr="009C7443">
        <w:rPr>
          <w:rFonts w:ascii="Times New Roman" w:eastAsia="Calibri" w:hAnsi="Times New Roman" w:cs="Times New Roman"/>
          <w:b/>
          <w:i/>
          <w:sz w:val="24"/>
          <w:szCs w:val="24"/>
          <w:lang w:val="en-US"/>
        </w:rPr>
        <w:t>References:</w:t>
      </w:r>
    </w:p>
    <w:p w:rsidR="00EF76B4" w:rsidRPr="00E81A32" w:rsidRDefault="00EF76B4" w:rsidP="00EF76B4">
      <w:pPr>
        <w:pStyle w:val="Listenabsatz"/>
        <w:numPr>
          <w:ilvl w:val="0"/>
          <w:numId w:val="1"/>
        </w:numPr>
        <w:spacing w:after="0" w:line="240" w:lineRule="auto"/>
        <w:jc w:val="both"/>
        <w:rPr>
          <w:rFonts w:ascii="Times New Roman" w:eastAsia="Calibri" w:hAnsi="Times New Roman" w:cs="Times New Roman"/>
          <w:i/>
          <w:sz w:val="24"/>
          <w:szCs w:val="24"/>
          <w:lang w:val="en-US"/>
        </w:rPr>
      </w:pPr>
      <w:proofErr w:type="spellStart"/>
      <w:r w:rsidRPr="00E81A32">
        <w:rPr>
          <w:rFonts w:ascii="Times New Roman" w:eastAsia="Calibri" w:hAnsi="Times New Roman" w:cs="Times New Roman"/>
          <w:i/>
          <w:sz w:val="24"/>
          <w:szCs w:val="24"/>
          <w:lang w:val="en-US"/>
        </w:rPr>
        <w:t>Nasyrova</w:t>
      </w:r>
      <w:proofErr w:type="spellEnd"/>
      <w:r w:rsidRPr="00E81A32">
        <w:rPr>
          <w:rFonts w:ascii="Times New Roman" w:eastAsia="Calibri" w:hAnsi="Times New Roman" w:cs="Times New Roman"/>
          <w:i/>
          <w:sz w:val="24"/>
          <w:szCs w:val="24"/>
          <w:lang w:val="en-US"/>
        </w:rPr>
        <w:t xml:space="preserve"> EF. Modular training of university students in the system of credit and credit units: Bulletin TSPU, 2011, Issue 6 (108); 18-20.</w:t>
      </w:r>
    </w:p>
    <w:p w:rsidR="00EF76B4" w:rsidRPr="00E81A32" w:rsidRDefault="00EF76B4" w:rsidP="00EF76B4">
      <w:pPr>
        <w:pStyle w:val="Listenabsatz"/>
        <w:numPr>
          <w:ilvl w:val="0"/>
          <w:numId w:val="1"/>
        </w:numPr>
        <w:spacing w:after="0" w:line="240" w:lineRule="auto"/>
        <w:jc w:val="both"/>
        <w:rPr>
          <w:rFonts w:ascii="Times New Roman" w:eastAsia="Calibri" w:hAnsi="Times New Roman" w:cs="Times New Roman"/>
          <w:i/>
          <w:sz w:val="24"/>
          <w:szCs w:val="24"/>
          <w:lang w:val="en-US"/>
        </w:rPr>
      </w:pPr>
      <w:r w:rsidRPr="00E81A32">
        <w:rPr>
          <w:rFonts w:ascii="Times New Roman" w:eastAsia="Calibri" w:hAnsi="Times New Roman" w:cs="Times New Roman"/>
          <w:i/>
          <w:sz w:val="24"/>
          <w:szCs w:val="24"/>
          <w:lang w:val="en-US"/>
        </w:rPr>
        <w:t xml:space="preserve">Principles of modular learning. Methodical development for teachers: comp. OG. </w:t>
      </w:r>
      <w:proofErr w:type="spellStart"/>
      <w:r w:rsidRPr="00E81A32">
        <w:rPr>
          <w:rFonts w:ascii="Times New Roman" w:eastAsia="Calibri" w:hAnsi="Times New Roman" w:cs="Times New Roman"/>
          <w:i/>
          <w:sz w:val="24"/>
          <w:szCs w:val="24"/>
          <w:lang w:val="en-US"/>
        </w:rPr>
        <w:t>Provorov</w:t>
      </w:r>
      <w:proofErr w:type="spellEnd"/>
      <w:r w:rsidRPr="00E81A32">
        <w:rPr>
          <w:rFonts w:ascii="Times New Roman" w:eastAsia="Calibri" w:hAnsi="Times New Roman" w:cs="Times New Roman"/>
          <w:i/>
          <w:sz w:val="24"/>
          <w:szCs w:val="24"/>
          <w:lang w:val="en-US"/>
        </w:rPr>
        <w:t>, 2006; 32.</w:t>
      </w:r>
    </w:p>
    <w:p w:rsidR="00EF76B4" w:rsidRPr="00E81A32" w:rsidRDefault="00EF76B4" w:rsidP="00EF76B4">
      <w:pPr>
        <w:pStyle w:val="Listenabsatz"/>
        <w:numPr>
          <w:ilvl w:val="0"/>
          <w:numId w:val="1"/>
        </w:numPr>
        <w:spacing w:after="0" w:line="240" w:lineRule="auto"/>
        <w:jc w:val="both"/>
        <w:rPr>
          <w:rFonts w:ascii="Times New Roman" w:eastAsia="Calibri" w:hAnsi="Times New Roman" w:cs="Times New Roman"/>
          <w:i/>
          <w:sz w:val="24"/>
          <w:szCs w:val="24"/>
          <w:lang w:val="en-US"/>
        </w:rPr>
      </w:pPr>
      <w:r w:rsidRPr="00E81A32">
        <w:rPr>
          <w:rFonts w:ascii="Times New Roman" w:eastAsia="Calibri" w:hAnsi="Times New Roman" w:cs="Times New Roman"/>
          <w:i/>
          <w:sz w:val="24"/>
          <w:szCs w:val="24"/>
          <w:lang w:val="en-US"/>
        </w:rPr>
        <w:t xml:space="preserve">Modular Technology Education Planning Guide: </w:t>
      </w:r>
      <w:proofErr w:type="spellStart"/>
      <w:r w:rsidRPr="00E81A32">
        <w:rPr>
          <w:rFonts w:ascii="Times New Roman" w:eastAsia="Calibri" w:hAnsi="Times New Roman" w:cs="Times New Roman"/>
          <w:i/>
          <w:sz w:val="24"/>
          <w:szCs w:val="24"/>
          <w:lang w:val="en-US"/>
        </w:rPr>
        <w:t>Hearlihy</w:t>
      </w:r>
      <w:proofErr w:type="spellEnd"/>
      <w:r w:rsidRPr="00E81A32">
        <w:rPr>
          <w:rFonts w:ascii="Times New Roman" w:eastAsia="Calibri" w:hAnsi="Times New Roman" w:cs="Times New Roman"/>
          <w:i/>
          <w:sz w:val="24"/>
          <w:szCs w:val="24"/>
          <w:lang w:val="en-US"/>
        </w:rPr>
        <w:t xml:space="preserve"> &amp; Company, 1999; 23.</w:t>
      </w:r>
    </w:p>
    <w:p w:rsidR="00EF76B4" w:rsidRPr="00E81A32" w:rsidRDefault="00EF76B4" w:rsidP="00EF76B4">
      <w:pPr>
        <w:pStyle w:val="Listenabsatz"/>
        <w:numPr>
          <w:ilvl w:val="0"/>
          <w:numId w:val="1"/>
        </w:numPr>
        <w:spacing w:after="0" w:line="240" w:lineRule="auto"/>
        <w:jc w:val="both"/>
        <w:rPr>
          <w:rFonts w:ascii="Times New Roman" w:eastAsia="Calibri" w:hAnsi="Times New Roman" w:cs="Times New Roman"/>
          <w:i/>
          <w:sz w:val="24"/>
          <w:szCs w:val="24"/>
          <w:lang w:val="en-US"/>
        </w:rPr>
      </w:pPr>
      <w:r w:rsidRPr="00E81A32">
        <w:rPr>
          <w:rFonts w:ascii="Times New Roman" w:eastAsia="Calibri" w:hAnsi="Times New Roman" w:cs="Times New Roman"/>
          <w:i/>
          <w:sz w:val="24"/>
          <w:szCs w:val="24"/>
          <w:lang w:val="en-US"/>
        </w:rPr>
        <w:t xml:space="preserve">Educational and methodical complex of the discipline Russian language for specialty Oil and gas business: comp. TP. </w:t>
      </w:r>
      <w:proofErr w:type="spellStart"/>
      <w:r w:rsidRPr="00E81A32">
        <w:rPr>
          <w:rFonts w:ascii="Times New Roman" w:eastAsia="Calibri" w:hAnsi="Times New Roman" w:cs="Times New Roman"/>
          <w:i/>
          <w:sz w:val="24"/>
          <w:szCs w:val="24"/>
          <w:lang w:val="en-US"/>
        </w:rPr>
        <w:t>Adskova</w:t>
      </w:r>
      <w:proofErr w:type="spellEnd"/>
      <w:r w:rsidRPr="00E81A32">
        <w:rPr>
          <w:rFonts w:ascii="Times New Roman" w:eastAsia="Calibri" w:hAnsi="Times New Roman" w:cs="Times New Roman"/>
          <w:i/>
          <w:sz w:val="24"/>
          <w:szCs w:val="24"/>
          <w:lang w:val="en-US"/>
        </w:rPr>
        <w:t>, TV. Pavlova. Almaty, 2015; 186.</w:t>
      </w:r>
    </w:p>
    <w:p w:rsidR="00EF76B4" w:rsidRPr="009C7443" w:rsidRDefault="00EF76B4" w:rsidP="00EF76B4">
      <w:pPr>
        <w:jc w:val="both"/>
        <w:rPr>
          <w:rFonts w:ascii="Times New Roman" w:eastAsia="Calibri" w:hAnsi="Times New Roman" w:cs="Times New Roman"/>
          <w:sz w:val="24"/>
          <w:szCs w:val="24"/>
          <w:lang w:val="en-US"/>
        </w:rPr>
      </w:pPr>
    </w:p>
    <w:p w:rsidR="00877F7D" w:rsidRDefault="00877F7D">
      <w:bookmarkStart w:id="1" w:name="_GoBack"/>
      <w:bookmarkEnd w:id="1"/>
    </w:p>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6761"/>
    <w:multiLevelType w:val="hybridMultilevel"/>
    <w:tmpl w:val="029086FE"/>
    <w:lvl w:ilvl="0" w:tplc="F64ECF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B4"/>
    <w:rsid w:val="00877F7D"/>
    <w:rsid w:val="00AE546D"/>
    <w:rsid w:val="00B37C28"/>
    <w:rsid w:val="00EF7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A0058-3D2D-45D9-B954-DF0E968F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76B4"/>
    <w:pPr>
      <w:spacing w:after="200" w:line="276" w:lineRule="auto"/>
    </w:pPr>
    <w:rPr>
      <w:lang w:val="ru-RU"/>
    </w:rPr>
  </w:style>
  <w:style w:type="paragraph" w:styleId="berschrift2">
    <w:name w:val="heading 2"/>
    <w:basedOn w:val="Standard"/>
    <w:next w:val="Standard"/>
    <w:link w:val="berschrift2Zchn"/>
    <w:unhideWhenUsed/>
    <w:qFormat/>
    <w:rsid w:val="00EF76B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F76B4"/>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EF7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11309</Characters>
  <Application>Microsoft Office Word</Application>
  <DocSecurity>0</DocSecurity>
  <Lines>94</Lines>
  <Paragraphs>26</Paragraphs>
  <ScaleCrop>false</ScaleCrop>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2018-12-19T14:10:00Z</dcterms:created>
  <dcterms:modified xsi:type="dcterms:W3CDTF">2018-12-19T14:10:00Z</dcterms:modified>
</cp:coreProperties>
</file>