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06" w:rsidRPr="009C7443" w:rsidRDefault="00147F06" w:rsidP="00147F0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bookmarkStart w:id="0" w:name="_GoBack"/>
      <w:proofErr w:type="spellStart"/>
      <w:r w:rsidRPr="009C74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Feruza</w:t>
      </w:r>
      <w:proofErr w:type="spellEnd"/>
      <w:r w:rsidRPr="009C74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proofErr w:type="spellStart"/>
      <w:r w:rsidRPr="009C74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Akhmedova</w:t>
      </w:r>
      <w:bookmarkEnd w:id="0"/>
      <w:proofErr w:type="spellEnd"/>
      <w:r w:rsidRPr="009C74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,</w:t>
      </w:r>
    </w:p>
    <w:p w:rsidR="00147F06" w:rsidRPr="009C7443" w:rsidRDefault="00147F06" w:rsidP="00147F0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9C74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Researcher,</w:t>
      </w:r>
    </w:p>
    <w:p w:rsidR="00147F06" w:rsidRPr="009C7443" w:rsidRDefault="00147F06" w:rsidP="00147F0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9C74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proofErr w:type="spellStart"/>
      <w:r w:rsidRPr="009C74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Ulugbek</w:t>
      </w:r>
      <w:proofErr w:type="spellEnd"/>
      <w:r w:rsidRPr="009C74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National University of Uzbekistan</w:t>
      </w:r>
    </w:p>
    <w:p w:rsidR="00147F06" w:rsidRPr="009C7443" w:rsidRDefault="00147F06" w:rsidP="00147F0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47F06" w:rsidRPr="009C7443" w:rsidRDefault="00147F06" w:rsidP="00147F06">
      <w:pPr>
        <w:pStyle w:val="berschrift2"/>
        <w:rPr>
          <w:rFonts w:eastAsia="Times New Roman"/>
          <w:lang w:val="en-US" w:eastAsia="ru-RU"/>
        </w:rPr>
      </w:pPr>
      <w:bookmarkStart w:id="1" w:name="_Toc532931414"/>
      <w:r w:rsidRPr="009C7443">
        <w:rPr>
          <w:rFonts w:eastAsia="Times New Roman"/>
          <w:lang w:val="en-US" w:eastAsia="ru-RU"/>
        </w:rPr>
        <w:t>Professional Education Pharmaceutical Personnel in Uzbekistan</w:t>
      </w:r>
      <w:bookmarkEnd w:id="1"/>
    </w:p>
    <w:p w:rsidR="00147F06" w:rsidRPr="009C7443" w:rsidRDefault="00147F06" w:rsidP="00147F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147F06" w:rsidRPr="009C7443" w:rsidRDefault="00147F06" w:rsidP="00147F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</w:pPr>
      <w:r w:rsidRPr="009C74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Key words</w:t>
      </w:r>
      <w:r w:rsidRPr="009C7443">
        <w:rPr>
          <w:rFonts w:ascii="Times New Roman" w:eastAsia="Times New Roman" w:hAnsi="Times New Roman" w:cs="Times New Roman"/>
          <w:b/>
          <w:i/>
          <w:sz w:val="24"/>
          <w:szCs w:val="24"/>
          <w:lang w:val="uz-Cyrl-UZ" w:eastAsia="ru-RU"/>
        </w:rPr>
        <w:t xml:space="preserve">: </w:t>
      </w:r>
      <w:r w:rsidRPr="009C74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pharmacist, education</w:t>
      </w:r>
      <w:r w:rsidRPr="009C7443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 xml:space="preserve">, </w:t>
      </w:r>
      <w:r w:rsidRPr="009C74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drug</w:t>
      </w:r>
      <w:r w:rsidRPr="009C7443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>,</w:t>
      </w:r>
      <w:r w:rsidRPr="009C74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personal-professional development</w:t>
      </w:r>
      <w:r w:rsidRPr="009C7443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>,</w:t>
      </w:r>
      <w:r w:rsidRPr="009C74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personal development</w:t>
      </w:r>
      <w:r w:rsidRPr="009C7443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 xml:space="preserve">, </w:t>
      </w:r>
      <w:r w:rsidRPr="009C74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 competencies</w:t>
      </w:r>
      <w:r w:rsidRPr="009C7443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 xml:space="preserve">, </w:t>
      </w:r>
      <w:r w:rsidRPr="009C74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professional experience</w:t>
      </w:r>
      <w:r w:rsidRPr="009C7443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>.</w:t>
      </w:r>
    </w:p>
    <w:p w:rsidR="00147F06" w:rsidRDefault="00147F06" w:rsidP="00147F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147F06" w:rsidRPr="009C7443" w:rsidRDefault="00147F06" w:rsidP="00147F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</w:pPr>
      <w:r w:rsidRPr="009C74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Annotation:</w:t>
      </w:r>
      <w:r w:rsidRPr="009C74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nowadays a special topicality for theory and practice of higher professional education is the problem of personal and professional development of students</w:t>
      </w:r>
      <w:r w:rsidRPr="009C7443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>,</w:t>
      </w:r>
      <w:r w:rsidRPr="009C74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formation their readiness for the future activity. The problem of personal-professional development nowadays is not fully studied though </w:t>
      </w:r>
      <w:proofErr w:type="gramStart"/>
      <w:r w:rsidRPr="009C74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</w:t>
      </w:r>
      <w:proofErr w:type="gramEnd"/>
      <w:r w:rsidRPr="009C74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general development of a person has been and is in the </w:t>
      </w:r>
      <w:proofErr w:type="spellStart"/>
      <w:r w:rsidRPr="009C74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centre</w:t>
      </w:r>
      <w:proofErr w:type="spellEnd"/>
      <w:r w:rsidRPr="009C744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of sociological attention</w:t>
      </w:r>
      <w:r w:rsidRPr="009C7443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>.</w:t>
      </w:r>
    </w:p>
    <w:p w:rsidR="00147F06" w:rsidRPr="009C7443" w:rsidRDefault="00147F06" w:rsidP="00147F06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Президента Республики Узбекистан № ПП-2909 от 20.04.2017 г. «О мерах по дальнейшему развитию системы высшего образования» направлено на дальнейшее совершенствование образовательного процесса, учебных планов и программ высшего образования на основе широкого использования новейших педагогических технологий и методов обучения, качественное обновление и внедрение современных форм организации и научно-образовательного процесса в целях неуклонного повышения уровня и качества профессионального мастерства педагогических кадров (1). </w:t>
      </w: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Узбекистан рассматривает здравоохранение как неотъемлемую часть программы национального развития, направленной на создание общества, где все граждане будут вести здоровый образ жизни. Лекарственные средства являются важным элементом в профилактике, диагностике и лечении болезней, и поэтому обеспечение населения безопасными и эффективными лекарствами является одной из важных задач здравоохранения (2).</w:t>
      </w: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знаний о лекарствах затеряно в глубинах первобытной эпохи - самого продолжительного периода в истории человечества. Происхождение термина «Фармация» относится к глубокой древности. Египетское слово «фармаки» (дарующий исцеление или безопасность) дало происхождение греческому слову «фармакон» (лекарство). Всем занятиям, связанным с изготовлением и продажей лекарств, сначала в Древней Греции, а затем и у других народов стали давать названия, имеющие корень «фарма» или «фармако» (3). </w:t>
      </w: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фармации арабского Востока была заложена алхимиками. В трудах арабских ученых почти полностью отсутствовали мистика и таинственность, свойственные европейским алхимикам. Ими первыми были введены правила приготовления лекарств. В 840 г. издана первая в мире фармакопея «Карабадин», авторство которой приписывают Сабур-ибн-Сахелю, представителю медико-фармацевтической школы в Джонджабуре (персидская провинция Хорасан). Развитию фармации на Востоке способствовало возникновение и распространение аптек. Первая аптека была открыта в Багдаде в 754 г. </w: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калифом Альманзором (слово «аптека» греческого происхождения и обозначает склад, кладовую, помещение для хранения). Позже арабы перенесли устройство аптек в свои европейские владения, и из Салерно, Кордовы, Таледо они распространились по всему миру (4).</w:t>
      </w: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ученых Востока особое место занимает Авиценна (Абу-Али ал- Хусеин ибн Абдаллах ибн ал-Хасан ибн Али ибн Сина, 980-1037). Роль Авиценны не только в области медицины и фармации, но в развитии человеческой культуры настолько значительна, что в 1980 году по решению ЮНЕСКО весь мир отмечал тысячелетие со дня его рождения. </w:t>
      </w: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Подготовкой фармацевтических кадров в Узбекистане в настоящее время занимается Ташкентский фармацевтический институт, который был создан в 1937 году на базе Ташкентского Государственного медицинского института и его отдельных кафедр. Это открыло возможность подготовки провизоров не только для Узбекистана, но и для других республик Центральной Азии и способствовало становлению отечественной фармацевтической науки. Наряду с данным институтом в 2017 году были открыты факультеты для подготовки фармацевтических кадров при Самаркандском Государственном медицинском институте, Андижанском Государственном медицинском институте и в Нукусском филиале Ташкентского педиатрического медицинского института.</w:t>
      </w: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разработки предложений по совершенствованию подготовки фармацевтических кадров в стране изучается опыт высших фармацевтических учебных заведений стран ближнего и дальнего зарубежья. Тщательно изучен опыт России, где функционируют три фармацевтические академии - Пятигорская, Пермская, Санкт-Петербургская; а также фармацевтические факультеты при медицинских институтах. </w:t>
      </w: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стало известно, что в 2003 г. подписан официальный документ о вступлении России в Болонский процесс. Вхождение России в общеевропейское образовательное сообщество является очередным этапом развития сотрудничества и интеграции российского образования с образовательными. Требования Болонского процесса, в основе которых лежат двухуровневая система высшего фармацевтического образования «бакалавр - магистр» и система зачетных кредитов, во многом соответствуют традиционной системе российского фармацевтического образования «специалист - магистр» и могут быть безболезненно реализованы.</w:t>
      </w: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изучен опыт фармацевтического образования в Украине. Реформа фармацевтического образования в Украине началась с разработки нового поколения стандартов образования. Акценты образования изменились в соответствии с их новой расстановкой в отрасли. Содержание подготовки выпускников в полной мере соответствует запросам практической фармации (5).</w:t>
      </w: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Проанализированы учебные планы целого ряда фармацевтических учебных заведений Европы, в частности: университетов Кембридж, Dundee, Бредфорд, Белфаст, Ливерпуль </w: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(Великобритания), Бонн и Марбург (Германия), Butler (США), Упсала (Швеция), Копенгагенский фармацевтический университет (Дания) и др. Результаты анализа показали что, в учебных планах высших фармацевтических учебных заведений стран ЕЭС отсутствуют следующие дисциплины: физическое воспитание, иностранный язык, философия, организация и экономика фармации (есть фармакоэкономика), медицинское и фармацевтическое товароведение, военная подготовка и др.. Срок обучения теоретическим дисциплинам -4 года, на пятом курсе - практика и выполнение дипломной работы (6).</w:t>
      </w: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определения стратегии развития высшего медицинского образования и механизмов его функционирования для максимального удовлетворения потребностей граждан в его получении и потребностей общества в высококвалифицированных врачебных кадрах разработана Концепция развития высшего медицинского образования на период до 2010г.</w:t>
      </w: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разработана в соответствии с Национальной программой по подготовке кадров, Законами «Об образовании», «Об охране здоровья граждан», требующими внесения поправок по определенным позициям, Указом Президента РУз №2107 от 10.11.1998г„ Постанавлением КМ РУз №343 от 16.08.2001г., нормативными документами высшего образования Республики Узбекистан, а также с учетом мирового опыта и тенденций медицинского образования (Эдинбургская декларация Всемирной федерации медицинского образования (ВФМО), 1988; Резолюция Всемирной ассоциации здравоохранения (WHA) 42.38., 1989; Рекомендации Всемирного саммита по вопросам медицинского образования, 1993; Резолюция ВФМО 48.8., 1995 и другие).</w:t>
      </w: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фармацевта призвана удовлетворять потребности общества и отдельных пациентов во всем мире. Рассматривая содержание и, соответственно, задачу фармацевтического образования, полезно поразмыслить о тех услугах, которые предоставляют фармацевты. Фармацевты как специалисты играют важную роль в разработке, производстве, контроле качества и распределении лекарственной продукции, в создании и распространении соответствующих знаний. В дополнение к этим традиционным ролям фармацевты всё в большей мере вовлекаются в непосредственный уход за пациентом и берут на себя ответственность за решение проблем лекарственной терапии отдельных лиц. Таким образом, выполняется ряд широких обязанностей, связанных с потребностями общества.</w:t>
      </w: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фармацевтическое образование возлагается ответственность за подготовку студентов к вступлению в профессию фармацевта и деятельности в качестве специалистов и ответственных граждан по изменению систем медико-санитарной помощи. Выполнение этих функций требует динамичной, амбициозной и всеобъемлющей учебной программы, включающей прочные основы биологических, медико-биологических, клинических, фармацевтических и физических наук, четкую ориентацию на применение и использование их в практике, общее образование по системам медико- санитарной помощи, этике, управлению, профессиональным вопросам, коммуникации, а также практические навыки.</w:t>
      </w: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программа по фармации должна давать студентам навыки, которые необходимы им для обучения на протяжении всей профессиональной жизни. Иными словами, студенты должны научиться тому, как учиться. Часть этой способности приходит с практикой и, как таковая, является функцией самого педагогического процесса, однако важно, чтобы студенты были уверены в своих силах и были способны работать с информацией. Они должны свободно пользоваться компьютерами для ведения записей и поиска информации, связи с коллегами и пациентами, а также хранения и обобщения данных.</w:t>
      </w: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будущих специалистов весьма требуется функционировать, общаться и эффективно работать в разных ролевых ситуациях. Поэтому очень важно понимание переплетающихся ролей каждого специалиста медико-санитарной помощи и места фармацевта в бригаде медико-санитарной помощи равно, как и понимание различных перспектив, а также профессиональных и юридических обязанностей. Для того, чтобы уверенно и эффективно действовать в таких условиях, студентам требуется приобрести ощущение профессиональной принадлежности и гордости за свою профессию в течение срока образования. Профессиональной принадлежности невозможно научить посредством конкретного курса или лекции, и, тем не менее, этот фактор можно рассматривать как важнейший в мотивации отдельных лиц и, соответственно, в успехе профессии. Если, однако, такое ощущение явно прослеживается в поведении преподавателей и в том, как они относятся к студентам в самой атмосфере учебного заведения и поощряется примером специалистов, оно перейдет к студентам, которые будут иметь эту профессию в будущем.</w:t>
      </w: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посредством экспериментирования (в период практики, интернатуры и т. д.) является важнейшей частью педагогического опыта будущих фармацевтов и во многих отношениях одним из наиболее важных аспектов преддипломной подготовки. И действительно, при тщательной организации, подготовленных инструкторах и оценке, соответствующей реальным условиям, период практики дает возможность прочно закрепить многие из вышеописанных концепций. Именно в это время студенты знакомятся с наиболее впечатляющим примером того, что значит быть фармацевтом, как функционирует эта профессия, как применяются знания, как действовать профессионально в реальной обстановке и т.д. Хорошая учебная программа поможет студентам выработать собственные ценности и навыки, а хороший практический опыт закрепит эти ценности и навыки. Период практики должен быть частью программы обучения и организовываться учебным заведением в сотрудничестве с профессиональными, а там, где необходимо, и с правительственными организациями. Учитывая широкое разнообразие профессиональных ситуаций, в которых находятся фармацевты, по крайней мере один из участков практики должен давать возможность подготовки по любой из этих областей с тем, чтобы студенты могли составить определенное представление о своих будущих профессиональных предпочтениях.</w:t>
      </w: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требований к современным фармацевтическим кадрам показал, что акцент должен быть в целом не на получении более глубоких специальных знаний, а на </w:t>
      </w:r>
      <w:r w:rsidRPr="009C7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усовершенствовании личностных качеств, которые наряду с приобретаемыми профессиональными навыками позволят специалисту занять достойное место среди работников системы общественного здравоохранения. Для этого необходимо внести соответствующие изменения в учебные программы подготовки специалистов данного профиля. В частности, усовершенствовать личностные качества будущего специалиста поможет дисциплины гуманитарных и естественных наук.</w:t>
      </w:r>
    </w:p>
    <w:p w:rsidR="00147F06" w:rsidRPr="009C7443" w:rsidRDefault="00147F06" w:rsidP="00147F0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06" w:rsidRPr="007B1DA8" w:rsidRDefault="00147F06" w:rsidP="00147F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7F06" w:rsidRPr="009C7443" w:rsidRDefault="00147F06" w:rsidP="00147F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9C74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References:</w:t>
      </w:r>
    </w:p>
    <w:p w:rsidR="00147F06" w:rsidRPr="004030FD" w:rsidRDefault="00147F06" w:rsidP="00147F06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Resolution of the President of the Republic of Uzbekistan No. PP-2909 of April 20, 2017 on Measures for the Further Development of the Higher Education System “People’s Word”, 2017.</w:t>
      </w:r>
    </w:p>
    <w:p w:rsidR="00147F06" w:rsidRPr="004030FD" w:rsidRDefault="00147F06" w:rsidP="00147F06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Decree of the President of the Republic of Uzbekistan “On the State Program for the Reform of the Health System of the Republic of Uzbekistan (Extract) of November 10, 1998. №UP-2107: Pharmaceutical activity in the Republic of Uzbekistan: Collection of legal, regulatory documents and reference data. Tashkent, 2001; 132-134.</w:t>
      </w:r>
    </w:p>
    <w:p w:rsidR="00147F06" w:rsidRPr="004030FD" w:rsidRDefault="00147F06" w:rsidP="00147F06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3.Prokopishin</w:t>
      </w:r>
      <w:proofErr w:type="gramEnd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V, </w:t>
      </w:r>
      <w:proofErr w:type="spellStart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Safta</w:t>
      </w:r>
      <w:proofErr w:type="spellEnd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V, </w:t>
      </w:r>
      <w:proofErr w:type="spellStart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Brumerel</w:t>
      </w:r>
      <w:proofErr w:type="spellEnd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M. Fundamentals of pharmaceutical activity: Manual. Chisinau, 2003; 486.</w:t>
      </w:r>
    </w:p>
    <w:p w:rsidR="00147F06" w:rsidRPr="004030FD" w:rsidRDefault="00147F06" w:rsidP="00147F06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4.Lagutkina</w:t>
      </w:r>
      <w:proofErr w:type="gramEnd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EE. </w:t>
      </w:r>
      <w:proofErr w:type="spellStart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Ethnopharmacy</w:t>
      </w:r>
      <w:proofErr w:type="spellEnd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: from past to future: Pharmaceutical Bulletin, no. 43, Moscow, 2000; 7.</w:t>
      </w:r>
    </w:p>
    <w:p w:rsidR="00147F06" w:rsidRPr="004030FD" w:rsidRDefault="00147F06" w:rsidP="00147F06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Mnushko</w:t>
      </w:r>
      <w:proofErr w:type="spellEnd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ZN, </w:t>
      </w:r>
      <w:proofErr w:type="spellStart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Dikhtyareva</w:t>
      </w:r>
      <w:proofErr w:type="spellEnd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NM. Management and marketing in pharmacy, Part 1. </w:t>
      </w:r>
      <w:proofErr w:type="spellStart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Kharkiv</w:t>
      </w:r>
      <w:proofErr w:type="spellEnd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 2007; 359.</w:t>
      </w:r>
    </w:p>
    <w:p w:rsidR="00147F06" w:rsidRPr="004030FD" w:rsidRDefault="00147F06" w:rsidP="00147F06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Yunuskhodzhaev</w:t>
      </w:r>
      <w:proofErr w:type="spellEnd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AN, </w:t>
      </w:r>
      <w:proofErr w:type="spellStart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Umarova</w:t>
      </w:r>
      <w:proofErr w:type="spellEnd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ShZ</w:t>
      </w:r>
      <w:proofErr w:type="spellEnd"/>
      <w:r w:rsidRPr="004030F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 Improvement of pharmaceutical education in Republic of Uzbekistan: Pharmacy of Kazakhstan, no. 7, Almaty, 2002; 32-34.</w:t>
      </w:r>
    </w:p>
    <w:p w:rsidR="00877F7D" w:rsidRPr="00147F06" w:rsidRDefault="00877F7D">
      <w:pPr>
        <w:rPr>
          <w:lang w:val="en-US"/>
        </w:rPr>
      </w:pPr>
    </w:p>
    <w:sectPr w:rsidR="00877F7D" w:rsidRPr="00147F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AE8"/>
    <w:multiLevelType w:val="hybridMultilevel"/>
    <w:tmpl w:val="867E2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4D08"/>
    <w:multiLevelType w:val="hybridMultilevel"/>
    <w:tmpl w:val="DB04A3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F6CC0"/>
    <w:multiLevelType w:val="hybridMultilevel"/>
    <w:tmpl w:val="CE96F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6"/>
    <w:rsid w:val="00147F06"/>
    <w:rsid w:val="00877F7D"/>
    <w:rsid w:val="00AE546D"/>
    <w:rsid w:val="00B3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E2101-A398-4309-B49C-8D0C134C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7F06"/>
    <w:pPr>
      <w:spacing w:after="200" w:line="276" w:lineRule="auto"/>
    </w:pPr>
    <w:rPr>
      <w:lang w:val="ru-RU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47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47F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Listenabsatz">
    <w:name w:val="List Paragraph"/>
    <w:basedOn w:val="Standard"/>
    <w:uiPriority w:val="34"/>
    <w:qFormat/>
    <w:rsid w:val="0014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1768</Words>
  <Characters>11145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Moneth</dc:creator>
  <cp:keywords/>
  <dc:description/>
  <cp:lastModifiedBy>Marius Moneth</cp:lastModifiedBy>
  <cp:revision>1</cp:revision>
  <dcterms:created xsi:type="dcterms:W3CDTF">2018-12-19T10:13:00Z</dcterms:created>
  <dcterms:modified xsi:type="dcterms:W3CDTF">2018-12-19T10:14:00Z</dcterms:modified>
</cp:coreProperties>
</file>